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rxbyqdjzueu4" w:id="0"/>
      <w:bookmarkEnd w:id="0"/>
      <w:r w:rsidDel="00000000" w:rsidR="00000000" w:rsidRPr="00000000">
        <w:rPr>
          <w:rFonts w:ascii="Verdana" w:cs="Verdana" w:eastAsia="Verdana" w:hAnsi="Verdana"/>
          <w:b w:val="1"/>
          <w:color w:val="4a86e8"/>
          <w:sz w:val="20"/>
          <w:szCs w:val="20"/>
          <w:rtl w:val="0"/>
        </w:rPr>
        <w:t xml:space="preserve">Modificaciones a las Disposiciones de carácter general sobre el registro de la contabilidad, elaboración y presentación de estados financieros a las que deberán sujetarse los participantes en los Sistemas de Ahorro para el Retiro</w:t>
        <w:br w:type="textWrapping"/>
        <w:t xml:space="preserve">(DOF 13 de junio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sh58ds1i5abx"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A LAS DISPOSICIONES DE CARÁCTER GENERAL SOBRE EL REGISTRO DE LA</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CONTABILIDAD, ELABORACIÓN Y PRESENTACIÓN DE ESTADOS FINANCIEROS A LAS QUE</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DEBERÁN SUJETARSE LOS PARTICIPANTES EN LOS SISTEMAS DE AHORRO PARA EL RETIRO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Comisión Nacional del Sistema de Ahorro para el Retiro, con fundamento en lo previsto en los artículos 1°, 2°, 5° fracciones I, II, III, VII, XIII bis y XVI, 12 fracciones I, VI, VIII y XVI, 18, 84, 85, 86, 87 y 88 de la Ley de los Sistemas de Ahorro para el Retiro; 1°, 106, 107 y 108 del Reglamento de la Ley de los Sistemas de Ahorro para el Retiro; 1, 2 fracción III y 8o. primer párrafo del Reglamento Interior de la Comisión Nacional del Sistema de Ahorro para el Retiro,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 entrada en vigor de las Disposiciones de carácter general que establecen el régimen de inversión al que deberán sujetarse las Sociedades de Inversión Especializadas de Fondos para El Retiro, publicadas en el Diario Oficial de la Federación el 31 de mayo de 2019, que contempló del cambio del esquema de multifondos (familia de Sociedad de Inversión Especializada de Fondos para el Retiro-Siefores) hacia un modelo de ciclo de vida (Siefores generacionales), implica que cada cinco años debe crearse una nueva Siefore para la generación más joven de trabajadores, que recibirá los recursos depositados hasta entonces en al Siefore Básica Inicial, a esa acción se le conoce como transferencia quinquenal;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al cercarse la fecha de la transferencia quinquenal y dado que desaparece la Siefore Básica 55-59 y se crea la Siefore Básica 95-99 que iniciará operaciones el 23 de agosto de 2024, es necesario efectuar ajustes relativos a las reglas y catálogos contables con la finalidad de que las Administradoras se encuentren en posibilidad de cumplir de forma adecuada con sus obligaciones;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efectos de lo anterior se estima necesario ajustar los catálogos de cuentas de activo del estado de situación financiera, las guías de registro de cuentas de estado de situación financiera y guías de registro en cuentas de orden, a efecto de que en las mismas ya se establezcan las referencias a la Siefore Básica 95-99;</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mantener un control adecuado de la información contable en materia financiera, y precisar que los resarcimientos por las variaciones en el precio de la acción también deben efectuarse a las propias Siefores, es necesario realizar un ajuste en la metodología de dicho cálculo, así como actualizar los catálogos de cuentas para la agrupación y formulación de estados financieros de las sociedades de inversión y guía contable de operaciones para sociedades de inversión, en los cuales se refleje dicha información;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 necesario actualizar el Formato guía para la elaboración de los estados financieros, dado que actualmente no refleja conceptos que ya se encuentran dentro de los catálogos, sin embargo, no ha sido actualizado;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que la información contable que presentan a esta Comisión las Administradoras, Sociedades de Inversión y Empresas Operadoras sea confiable, comprensible y comparable, como se establece en las Disposiciones que se modifican, es necesario realizar ajustes, actualizaciones y precisiones que robustecen la Guía Contable complementando aquellos registros contables que actualmente se reportan de manera habitual pero de forma muy general, dichas actualizaciones facilitarán a los Participantes en los Sistemas de ahorro para el retiro presentar dicha información con veracidad, representatividad, objetividad, verificabilidad, suficiencia y oportunidad y por otro lado, permitirán que los regulados mantengan un mejor control del registro de su contabilidad;</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las presentes modificaciones no representan un costo para su implementación ya que las mismas únicamente implican precisiones que permitirán a los regulados una mejor observancia de la normatividad aplicable toda vez que los conceptos que se precisan ya se registran actualmente, por lo que no se generan cargas adicionales, y</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del artículo 71 párrafo cuarto de la Ley General de Mejora Regulatoria, y conforme a lo determinado por la Comisión Nacional de Mejora Regulatoria mediante oficio </w:t>
      </w:r>
      <w:r w:rsidDel="00000000" w:rsidR="00000000" w:rsidRPr="00000000">
        <w:rPr>
          <w:rFonts w:ascii="Verdana" w:cs="Verdana" w:eastAsia="Verdana" w:hAnsi="Verdana"/>
          <w:b w:val="1"/>
          <w:color w:val="2f2f2f"/>
          <w:sz w:val="20"/>
          <w:szCs w:val="20"/>
          <w:rtl w:val="0"/>
        </w:rPr>
        <w:t xml:space="preserve">CONAMER/24/2334</w:t>
      </w:r>
      <w:r w:rsidDel="00000000" w:rsidR="00000000" w:rsidRPr="00000000">
        <w:rPr>
          <w:rFonts w:ascii="Verdana" w:cs="Verdana" w:eastAsia="Verdana" w:hAnsi="Verdana"/>
          <w:color w:val="2f2f2f"/>
          <w:sz w:val="20"/>
          <w:szCs w:val="20"/>
          <w:rtl w:val="0"/>
        </w:rPr>
        <w:t xml:space="preserve"> de </w:t>
      </w:r>
      <w:r w:rsidDel="00000000" w:rsidR="00000000" w:rsidRPr="00000000">
        <w:rPr>
          <w:rFonts w:ascii="Verdana" w:cs="Verdana" w:eastAsia="Verdana" w:hAnsi="Verdana"/>
          <w:b w:val="1"/>
          <w:color w:val="2f2f2f"/>
          <w:sz w:val="20"/>
          <w:szCs w:val="20"/>
          <w:rtl w:val="0"/>
        </w:rPr>
        <w:t xml:space="preserve">fecha 27 de mayo 2024 </w:t>
      </w:r>
      <w:r w:rsidDel="00000000" w:rsidR="00000000" w:rsidRPr="00000000">
        <w:rPr>
          <w:rFonts w:ascii="Verdana" w:cs="Verdana" w:eastAsia="Verdana" w:hAnsi="Verdana"/>
          <w:color w:val="2f2f2f"/>
          <w:sz w:val="20"/>
          <w:szCs w:val="20"/>
          <w:rtl w:val="0"/>
        </w:rPr>
        <w:t xml:space="preserve">las presentes modificaciones no implican costos de cumplimiento para los particulares, por lo que ha tenido a bien expedir las siguientes:</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Y A ADICIONES LAS DISPOSICIONES DE CARÁCTER GENERAL SOBRE EL</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REGISTRO DE LA CONTABILIDAD, ELABORACIÓN Y PRESENTACIÓN DE ESTADOS FINANCIEROS A</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LAS QUE DEBERÁN SUJETARSE LOS PARTICIPANTES EN LOS SISTEMAS DE AHORRO PARA EL</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RETIRO</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MODIFICAN</w:t>
      </w:r>
      <w:r w:rsidDel="00000000" w:rsidR="00000000" w:rsidRPr="00000000">
        <w:rPr>
          <w:rFonts w:ascii="Verdana" w:cs="Verdana" w:eastAsia="Verdana" w:hAnsi="Verdana"/>
          <w:color w:val="2f2f2f"/>
          <w:sz w:val="20"/>
          <w:szCs w:val="20"/>
          <w:rtl w:val="0"/>
        </w:rPr>
        <w:t xml:space="preserve"> los artículos 20, primer párrafo; 21, primer y segundo párrafos; del </w:t>
      </w:r>
      <w:r w:rsidDel="00000000" w:rsidR="00000000" w:rsidRPr="00000000">
        <w:rPr>
          <w:rFonts w:ascii="Verdana" w:cs="Verdana" w:eastAsia="Verdana" w:hAnsi="Verdana"/>
          <w:b w:val="1"/>
          <w:color w:val="2f2f2f"/>
          <w:sz w:val="20"/>
          <w:szCs w:val="20"/>
          <w:rtl w:val="0"/>
        </w:rPr>
        <w:t xml:space="preserve">Anexo "A"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denominado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"Catálogo de Cuentas de Afore" "Catálogo de Cuentas de Activo del Estado de Situación Financiera</w:t>
      </w:r>
      <w:r w:rsidDel="00000000" w:rsidR="00000000" w:rsidRPr="00000000">
        <w:rPr>
          <w:rFonts w:ascii="Verdana" w:cs="Verdana" w:eastAsia="Verdana" w:hAnsi="Verdana"/>
          <w:color w:val="2f2f2f"/>
          <w:sz w:val="20"/>
          <w:szCs w:val="20"/>
          <w:rtl w:val="0"/>
        </w:rPr>
        <w:t xml:space="preserve"> la Cuenta 1230, subcuentas 04 y 11; la Cuenta 1232, subcuenta 10; la Cuenta 1233, subcuenta 10; la Cuenta 1310, subcuenta 10; . la Cuenta 5101, subcuenta 10; la Cuenta 5106, subcuentas 10 y 31; la Cuenta 7106, subcuentas 01 y 02; la Cuenta 7107, subcuentas 01 y 02; la Cuenta 7124, subcuentas 01, 02, 03, 04, 05, 06, 07, 08 y 09; la Cuenta 7125, subcuenta 01; en su formato 7206, subcuentas 01 y 02; la Cuenta 7207, subcuentas 01 y 02; la Cuenta 7224 subcuentas 01, 02, 03, 04, 05, 06, 07, 08 y 09, y la Cuenta 7225 subcuenta 01; del </w:t>
      </w:r>
      <w:r w:rsidDel="00000000" w:rsidR="00000000" w:rsidRPr="00000000">
        <w:rPr>
          <w:rFonts w:ascii="Verdana" w:cs="Verdana" w:eastAsia="Verdana" w:hAnsi="Verdana"/>
          <w:b w:val="1"/>
          <w:color w:val="2f2f2f"/>
          <w:sz w:val="20"/>
          <w:szCs w:val="20"/>
          <w:rtl w:val="0"/>
        </w:rPr>
        <w:t xml:space="preserve">Anexo "B" denominado "Guías de registro de cuentas de Estado de situación financiera" "Guía de Registro de cuentas de Activo" </w:t>
      </w:r>
      <w:r w:rsidDel="00000000" w:rsidR="00000000" w:rsidRPr="00000000">
        <w:rPr>
          <w:rFonts w:ascii="Verdana" w:cs="Verdana" w:eastAsia="Verdana" w:hAnsi="Verdana"/>
          <w:color w:val="2f2f2f"/>
          <w:sz w:val="20"/>
          <w:szCs w:val="20"/>
          <w:rtl w:val="0"/>
        </w:rPr>
        <w:t xml:space="preserve">la Cuenta 1230, subcuentas 04 y 11; la Cuenta 1232, subcuenta 10; la Cuenta 1233, subcuenta 10, y la Cuenta 1310, subcuenta 10; del </w:t>
      </w:r>
      <w:r w:rsidDel="00000000" w:rsidR="00000000" w:rsidRPr="00000000">
        <w:rPr>
          <w:rFonts w:ascii="Verdana" w:cs="Verdana" w:eastAsia="Verdana" w:hAnsi="Verdana"/>
          <w:b w:val="1"/>
          <w:color w:val="2f2f2f"/>
          <w:sz w:val="20"/>
          <w:szCs w:val="20"/>
          <w:rtl w:val="0"/>
        </w:rPr>
        <w:t xml:space="preserve">"Anexo C" denominado "Guías de Registro de Cuentas de Resultados" "Guía de Registro de Cuentas Acreedoras de Resultados" </w:t>
      </w:r>
      <w:r w:rsidDel="00000000" w:rsidR="00000000" w:rsidRPr="00000000">
        <w:rPr>
          <w:rFonts w:ascii="Verdana" w:cs="Verdana" w:eastAsia="Verdana" w:hAnsi="Verdana"/>
          <w:color w:val="2f2f2f"/>
          <w:sz w:val="20"/>
          <w:szCs w:val="20"/>
          <w:rtl w:val="0"/>
        </w:rPr>
        <w:t xml:space="preserve">la Cuenta 5101, subcuenta 10 y la Cuenta 5106, subcuentas 10 y 31; </w:t>
      </w:r>
      <w:r w:rsidDel="00000000" w:rsidR="00000000" w:rsidRPr="00000000">
        <w:rPr>
          <w:rFonts w:ascii="Verdana" w:cs="Verdana" w:eastAsia="Verdana" w:hAnsi="Verdana"/>
          <w:b w:val="1"/>
          <w:color w:val="2f2f2f"/>
          <w:sz w:val="20"/>
          <w:szCs w:val="20"/>
          <w:rtl w:val="0"/>
        </w:rPr>
        <w:t xml:space="preserve">"Anexo D" denominado "Guías de Registro en Cuentas de Orden" </w:t>
      </w:r>
      <w:r w:rsidDel="00000000" w:rsidR="00000000" w:rsidRPr="00000000">
        <w:rPr>
          <w:rFonts w:ascii="Verdana" w:cs="Verdana" w:eastAsia="Verdana" w:hAnsi="Verdana"/>
          <w:color w:val="2f2f2f"/>
          <w:sz w:val="20"/>
          <w:szCs w:val="20"/>
          <w:rtl w:val="0"/>
        </w:rPr>
        <w:t xml:space="preserve">la Cuenta 7106 subcuentas 01 y 02; la Cuenta 7107, subcuentas 01 y 02;</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Cuenta 7124, subcuentas 01, 02, 03, 04, 05, 06, 07, 08 y 09, y la Cuenta 7125, subcuenta 01; </w:t>
      </w:r>
      <w:r w:rsidDel="00000000" w:rsidR="00000000" w:rsidRPr="00000000">
        <w:rPr>
          <w:rFonts w:ascii="Verdana" w:cs="Verdana" w:eastAsia="Verdana" w:hAnsi="Verdana"/>
          <w:b w:val="1"/>
          <w:color w:val="2f2f2f"/>
          <w:sz w:val="20"/>
          <w:szCs w:val="20"/>
          <w:rtl w:val="0"/>
        </w:rPr>
        <w:t xml:space="preserve">"Anexo L" denominado "Guía Contable de Operaciones para Sociedades de Inversión" </w:t>
      </w:r>
      <w:r w:rsidDel="00000000" w:rsidR="00000000" w:rsidRPr="00000000">
        <w:rPr>
          <w:rFonts w:ascii="Verdana" w:cs="Verdana" w:eastAsia="Verdana" w:hAnsi="Verdana"/>
          <w:color w:val="2f2f2f"/>
          <w:sz w:val="20"/>
          <w:szCs w:val="20"/>
          <w:rtl w:val="0"/>
        </w:rPr>
        <w:t xml:space="preserve">las </w:t>
      </w:r>
      <w:r w:rsidDel="00000000" w:rsidR="00000000" w:rsidRPr="00000000">
        <w:rPr>
          <w:rFonts w:ascii="Verdana" w:cs="Verdana" w:eastAsia="Verdana" w:hAnsi="Verdana"/>
          <w:b w:val="1"/>
          <w:color w:val="2f2f2f"/>
          <w:sz w:val="20"/>
          <w:szCs w:val="20"/>
          <w:rtl w:val="0"/>
        </w:rPr>
        <w:t xml:space="preserve">descripción de la operación</w:t>
      </w:r>
      <w:r w:rsidDel="00000000" w:rsidR="00000000" w:rsidRPr="00000000">
        <w:rPr>
          <w:rFonts w:ascii="Verdana" w:cs="Verdana" w:eastAsia="Verdana" w:hAnsi="Verdana"/>
          <w:color w:val="2f2f2f"/>
          <w:sz w:val="20"/>
          <w:szCs w:val="20"/>
          <w:rtl w:val="0"/>
        </w:rPr>
        <w:t xml:space="preserve"> 82.1.3 "</w:t>
      </w:r>
      <w:r w:rsidDel="00000000" w:rsidR="00000000" w:rsidRPr="00000000">
        <w:rPr>
          <w:rFonts w:ascii="Verdana" w:cs="Verdana" w:eastAsia="Verdana" w:hAnsi="Verdana"/>
          <w:b w:val="1"/>
          <w:color w:val="2f2f2f"/>
          <w:sz w:val="20"/>
          <w:szCs w:val="20"/>
          <w:rtl w:val="0"/>
        </w:rPr>
        <w:t xml:space="preserve">"Anexo N" denominado "Formato guía para la elaboración de los estados financieros" </w:t>
      </w:r>
      <w:r w:rsidDel="00000000" w:rsidR="00000000" w:rsidRPr="00000000">
        <w:rPr>
          <w:rFonts w:ascii="Verdana" w:cs="Verdana" w:eastAsia="Verdana" w:hAnsi="Verdana"/>
          <w:color w:val="2f2f2f"/>
          <w:sz w:val="20"/>
          <w:szCs w:val="20"/>
          <w:rtl w:val="0"/>
        </w:rPr>
        <w:t xml:space="preserve">la cuenta 5133 "Otros premios y derechos / Otros productos" y la Cuenta 5133 "Resultado cambiario" ; Se </w:t>
      </w:r>
      <w:r w:rsidDel="00000000" w:rsidR="00000000" w:rsidRPr="00000000">
        <w:rPr>
          <w:rFonts w:ascii="Verdana" w:cs="Verdana" w:eastAsia="Verdana" w:hAnsi="Verdana"/>
          <w:b w:val="1"/>
          <w:color w:val="2f2f2f"/>
          <w:sz w:val="20"/>
          <w:szCs w:val="20"/>
          <w:rtl w:val="0"/>
        </w:rPr>
        <w:t xml:space="preserve">ADICIONAN en el Anexo K" denominado "Catálogo de Cuentas para la Agrupación y Formulación de Estados Financieros de las Sociedades De Inversión" </w:t>
      </w:r>
      <w:r w:rsidDel="00000000" w:rsidR="00000000" w:rsidRPr="00000000">
        <w:rPr>
          <w:rFonts w:ascii="Verdana" w:cs="Verdana" w:eastAsia="Verdana" w:hAnsi="Verdana"/>
          <w:color w:val="2f2f2f"/>
          <w:sz w:val="20"/>
          <w:szCs w:val="20"/>
          <w:rtl w:val="0"/>
        </w:rPr>
        <w:t xml:space="preserve">la Cuenta 1309, subcuenta 04, y la Cuenta 5133, subcuenta 25; en el </w:t>
      </w:r>
      <w:r w:rsidDel="00000000" w:rsidR="00000000" w:rsidRPr="00000000">
        <w:rPr>
          <w:rFonts w:ascii="Verdana" w:cs="Verdana" w:eastAsia="Verdana" w:hAnsi="Verdana"/>
          <w:b w:val="1"/>
          <w:color w:val="2f2f2f"/>
          <w:sz w:val="20"/>
          <w:szCs w:val="20"/>
          <w:rtl w:val="0"/>
        </w:rPr>
        <w:t xml:space="preserve">"Anexo L" denominado "Guía Contable de Operaciones para Sociedades de Inversión" </w:t>
      </w:r>
      <w:r w:rsidDel="00000000" w:rsidR="00000000" w:rsidRPr="00000000">
        <w:rPr>
          <w:rFonts w:ascii="Verdana" w:cs="Verdana" w:eastAsia="Verdana" w:hAnsi="Verdana"/>
          <w:color w:val="2f2f2f"/>
          <w:sz w:val="20"/>
          <w:szCs w:val="20"/>
          <w:rtl w:val="0"/>
        </w:rPr>
        <w:t xml:space="preserve">las </w:t>
      </w:r>
      <w:r w:rsidDel="00000000" w:rsidR="00000000" w:rsidRPr="00000000">
        <w:rPr>
          <w:rFonts w:ascii="Verdana" w:cs="Verdana" w:eastAsia="Verdana" w:hAnsi="Verdana"/>
          <w:b w:val="1"/>
          <w:color w:val="2f2f2f"/>
          <w:sz w:val="20"/>
          <w:szCs w:val="20"/>
          <w:rtl w:val="0"/>
        </w:rPr>
        <w:t xml:space="preserve">descripciones de la operación</w:t>
      </w:r>
      <w:r w:rsidDel="00000000" w:rsidR="00000000" w:rsidRPr="00000000">
        <w:rPr>
          <w:rFonts w:ascii="Verdana" w:cs="Verdana" w:eastAsia="Verdana" w:hAnsi="Verdana"/>
          <w:color w:val="2f2f2f"/>
          <w:sz w:val="20"/>
          <w:szCs w:val="20"/>
          <w:rtl w:val="0"/>
        </w:rPr>
        <w:t xml:space="preserve"> 37.3.1</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"Registro de la provisión del reembolso de costos o comisiones diario"; 37.3.2 "Valuación de la provisión del reembolso de costos o comisiones en Divisas"; 37.3.3 "COBRO DEL REEMBOLSO"; 37.3.3.1</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"Cuando se recibe el reembolso en pesos"; 37.3.3.2</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"Cuando se recibe el reembolso en divisa"; 76.3 "Registro de la comisión sobre saldo por ajuste en el precio de las acciones representativas del capital social de las Siefore" todos con sus respectivas cuentas, subcuentas y descripciones; 79.1.1 "RENDIMIENTOS DE LAS CHEQUERAS", "Intereses por pagar por gestión en chequeras"; 82.1.3 "Cuando se liquida en moneda extranjera. Cuando se identifica un incumplimiento"; 82.2 "Incumplimientos en la venta de activo objetos de inversión"; 82.2.2 LIQUIDACIÓN "Cuando se entregan los títulos y se liquida el incumplimiento. Se cancela el saldo por Incumplimiento"; 82.2.3 "Cuando se liquida en moneda extranjera"; 82.2.4 "Valuación para el siguiente día"; 82.2.5 LIQUIDACIÓN "Cuando se entregan los títulos y se liquida el incumplimiento"; 89.1 "Incumplimiento de Liquidación de flujos en efectivo por IFD"; 89.1.1 LIQUIDACIÓN "Se cancela saldo por Incumpliendo de la cuenta por cobrar"; "89.1.2 "Incumplimiento de liquidación de flujos de efectivo en moneda extranjera"; 89.1.2.1 "Valuación para el siguiente día"; 89.1.2.2 "Liquidación" "Cuando se entregan los títulos y se liquida el incumplimiento"; </w:t>
      </w:r>
      <w:r w:rsidDel="00000000" w:rsidR="00000000" w:rsidRPr="00000000">
        <w:rPr>
          <w:rFonts w:ascii="Verdana" w:cs="Verdana" w:eastAsia="Verdana" w:hAnsi="Verdana"/>
          <w:b w:val="1"/>
          <w:color w:val="2f2f2f"/>
          <w:sz w:val="20"/>
          <w:szCs w:val="20"/>
          <w:rtl w:val="0"/>
        </w:rPr>
        <w:t xml:space="preserve">"Anexo O" denominado "Determinación del Resarcimiento a los Trabajadores Afectados y a la Sociedad de Inversión" </w:t>
      </w:r>
      <w:r w:rsidDel="00000000" w:rsidR="00000000" w:rsidRPr="00000000">
        <w:rPr>
          <w:rFonts w:ascii="Verdana" w:cs="Verdana" w:eastAsia="Verdana" w:hAnsi="Verdana"/>
          <w:color w:val="2f2f2f"/>
          <w:sz w:val="20"/>
          <w:szCs w:val="20"/>
          <w:rtl w:val="0"/>
        </w:rPr>
        <w:t xml:space="preserve">con un segundo párrafo, su fracción primera y una fórmula, para quedar como sigue: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A LAS DISPOSICIONES DE CARÁCTER GENERAL SOBRE EL REGISTRO DE LA</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CONTABILIDAD, ELABORACIÓN Y PRESENTACIÓN DE ESTADOS FINANCIEROS A LAS QUE</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DEBERÁN SUJETARSE LOS PARTICIPANTES EN LOS SISTEMAS DE AHORRO PARA EL RETIRO</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20.- </w:t>
      </w:r>
      <w:r w:rsidDel="00000000" w:rsidR="00000000" w:rsidRPr="00000000">
        <w:rPr>
          <w:rFonts w:ascii="Verdana" w:cs="Verdana" w:eastAsia="Verdana" w:hAnsi="Verdana"/>
          <w:color w:val="2f2f2f"/>
          <w:sz w:val="20"/>
          <w:szCs w:val="20"/>
          <w:rtl w:val="0"/>
        </w:rPr>
        <w:t xml:space="preserve">En aquellos casos en que la Sociedad de Inversión incurra en errores u omisiones que impliquen Ajustes Contables retroactivos que tengan como consecuencia un impacto en la valuación del precio de las acciones representativas de su capital, la Administradora que opere la Sociedad de Inversión deberá realizar la actualización del mismo en la Bolsa de Valores de que se trate, en un plazo que no exceda de tres días hábiles contados a partir del día en que se realizó la corrección, proporcionando evidencia a la Comisión en el mismo plazo. Así mismo, la Administradora que opere a la Sociedad de Inversión de que se trate, deberá resarcir a los Trabajadores afectados por las variaciones en el precio de la acción y en su caso resarcir la afectación a la Sociedad de Inversión conforme a lo dispuesto en el artículo 21 de las presentes disposiciones de carácter general, proporcionando a esta Comisión evidencia detallada. Para tal efecto, las Sociedades de Inversión deberán sujetarse a lo previsto en el artículo 99 de la Ley.</w:t>
      </w:r>
    </w:p>
    <w:p w:rsidR="00000000" w:rsidDel="00000000" w:rsidP="00000000" w:rsidRDefault="00000000" w:rsidRPr="00000000" w14:paraId="00000019">
      <w:pPr>
        <w:shd w:fill="ffffff" w:val="clear"/>
        <w:spacing w:after="8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8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8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8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8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21.-</w:t>
      </w:r>
      <w:r w:rsidDel="00000000" w:rsidR="00000000" w:rsidRPr="00000000">
        <w:rPr>
          <w:rFonts w:ascii="Verdana" w:cs="Verdana" w:eastAsia="Verdana" w:hAnsi="Verdana"/>
          <w:color w:val="2f2f2f"/>
          <w:sz w:val="20"/>
          <w:szCs w:val="20"/>
          <w:rtl w:val="0"/>
        </w:rPr>
        <w:t xml:space="preserve"> En caso de resarcimiento a los Trabajadores o a la Sociedad de Inversión, la Administradora que opere la Sociedad de Inversión de que se trate, deberá cubrirlo, considerando lo previsto en el Anexo 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Administradora deberá cubrir los gastos que se deriven en caso de que la Sociedad de Inversión incurra en errores u omisiones que impliquen Ajustes Contables retroactivos, tales como el resarcimiento a los trabajadores afectados, resarcimiento a la Sociedad de Inversión, actualización del precio de las acciones representativas de su capital en la Bolsa de Valores o cualquier otro análogo que sea la denominación que se le dé, vinculado con las correcciones a que se refieren los artículos 19 y 20 de las presentes disposiciones."</w:t>
      </w:r>
    </w:p>
    <w:p w:rsidR="00000000" w:rsidDel="00000000" w:rsidP="00000000" w:rsidRDefault="00000000" w:rsidRPr="00000000" w14:paraId="0000002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"A"</w:t>
      </w:r>
    </w:p>
    <w:p w:rsidR="00000000" w:rsidDel="00000000" w:rsidP="00000000" w:rsidRDefault="00000000" w:rsidRPr="00000000" w14:paraId="0000002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CATÁLOGO DE CUENTAS DE AFORE</w:t>
      </w:r>
    </w:p>
    <w:p w:rsidR="00000000" w:rsidDel="00000000" w:rsidP="00000000" w:rsidRDefault="00000000" w:rsidRPr="00000000" w14:paraId="0000002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CATÁLOGO DE CUENTAS DE ACTIVO DEL ESTADO DE SITUACIÓN FINANCIERA</w:t>
      </w:r>
    </w:p>
    <w:tbl>
      <w:tblPr>
        <w:tblStyle w:val="Table1"/>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1845"/>
        <w:gridCol w:w="5520"/>
        <w:tblGridChange w:id="0">
          <w:tblGrid>
            <w:gridCol w:w="1650"/>
            <w:gridCol w:w="1845"/>
            <w:gridCol w:w="5520"/>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25">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Cuenta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26">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Subcuenta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27">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Concepto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8">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9">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A">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B">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1230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C">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D">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Inversiones en Instrumentos Financieros Negociables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E">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F">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0">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1">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1230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2">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3">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Instrumento para cobrar o vender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4">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5">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6">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1232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8">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9">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A">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B">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C">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D">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1233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E">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F">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0">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1">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2">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3">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4">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5">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6">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7">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8">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9">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A">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B">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Comisiones por Saldos Siefore Básica 95-99</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C">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D">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E">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4F">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Cuenta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50">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Subcuenta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51">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Concepto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2">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3">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4">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Valuación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5">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6">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7">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8">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9">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A">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Venta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B">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C">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D">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E">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F">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0">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(número de acciones)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1">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2">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3">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Complemento en pesos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4">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5">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6">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7107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8">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9">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(número de acciones)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A">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7107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B">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C">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Complemento en pesos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D">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E">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F">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0">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1">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2">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Retiro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3">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4">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5">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Cesantía en Edad Avanzada y Vejez</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6">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8">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Cuota Social</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9">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A">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B">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SAR Anterior</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C">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D">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E">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Ahorro Voluntario IMSS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F">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0">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1">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SAR ISSSTE 1992</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2">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3">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4">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RVC ISSSTE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5">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6">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7">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Aportaciones de Ahorro Solidario ISSSTE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8">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9">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A">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Ahorro Voluntario ISSSTE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B">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C">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D">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E">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F">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0">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Complemento en pesos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1">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2">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3">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4">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5">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6">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acciones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8">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9">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Complemento en pesos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A">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B">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C">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D">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7207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E">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F">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acciones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0">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7207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1">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2">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Complemento en pesos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3">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4">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5">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6">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8">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Retiro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9">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A">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B">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Cesantía en Edad Avanzada y Vejez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C">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D">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E">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Cuota social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F">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0">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1">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SAR Anterior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2">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3">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4">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Ahorro Voluntario IMSS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5">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6">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7">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SAR ISSSTE 1992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8">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9">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A">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RCV ISSSTE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B">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C">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D">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Aportaciones de Ahorro Solidario ISSSTE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E">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F">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0">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Ahorro Voluntario ISSSTE Siefore Básica 95-99</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1">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2">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3">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4">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5">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6">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Complemento en pesos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7">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8">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9">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tc>
      </w:tr>
    </w:tbl>
    <w:p w:rsidR="00000000" w:rsidDel="00000000" w:rsidP="00000000" w:rsidRDefault="00000000" w:rsidRPr="00000000" w14:paraId="000000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C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B</w:t>
      </w:r>
    </w:p>
    <w:p w:rsidR="00000000" w:rsidDel="00000000" w:rsidP="00000000" w:rsidRDefault="00000000" w:rsidRPr="00000000" w14:paraId="000000C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GUÍAS DE REGISTRO DE CUENTAS DE ESTADO DE SITUACIÓN FINANCIERA</w:t>
      </w:r>
    </w:p>
    <w:p w:rsidR="00000000" w:rsidDel="00000000" w:rsidP="00000000" w:rsidRDefault="00000000" w:rsidRPr="00000000" w14:paraId="000000C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GUÍA DE REGISTRO DE CUENTAS DE ACTIVO</w:t>
      </w:r>
    </w:p>
    <w:p w:rsidR="00000000" w:rsidDel="00000000" w:rsidP="00000000" w:rsidRDefault="00000000" w:rsidRPr="00000000" w14:paraId="000000CE">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9.5526721950455"/>
        <w:gridCol w:w="1259.3737410730637"/>
        <w:gridCol w:w="2248.8816804876137"/>
        <w:gridCol w:w="4617.7037172679"/>
        <w:tblGridChange w:id="0">
          <w:tblGrid>
            <w:gridCol w:w="899.5526721950455"/>
            <w:gridCol w:w="1259.3737410730637"/>
            <w:gridCol w:w="2248.8816804876137"/>
            <w:gridCol w:w="4617.7037172679"/>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C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Cuenta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D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Subcuenta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D1">
            <w:pPr>
              <w:spacing w:after="10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Concepto</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D2">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3">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4">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5">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6">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309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7">
            <w:pPr>
              <w:spacing w:after="10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1230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8">
            <w:pPr>
              <w:spacing w:after="10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Inversiones en Instrumentos Financieros Negociables Siefore Básica 95-99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A">
            <w:pP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registrarán las inversiones de excedentes en tesorería de la "Siefore Básica 95-99" en instrumentos financieros cuyo objetivo es invertir con el propósito de obtener una utilidad entre el precio de compra y el de venta, o sea en función de la administración de los riesgos de Mercado de dicho instrumento de acuerdo con la norma vigente correspondiente.</w:t>
            </w:r>
          </w:p>
          <w:p w:rsidR="00000000" w:rsidDel="00000000" w:rsidP="00000000" w:rsidRDefault="00000000" w:rsidRPr="00000000" w14:paraId="000000DB">
            <w:pP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importe de la diferencia por valuación a valor razonable de las inversiones en instrumentos financieros negociables en la "Siefore Básica 95-99", que se determinará entre el valor en libros anterior contra su valor razonable (a la fecha de valuación), la cual deberá registrarse en el estado de resultados del periodo en el que ocurra o, en su caso, reconociendo en el ORI aquellos instrumentos que no se negocian en el corto plazo, de conformidad con la Norma vigente correspondiente.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C">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D">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E">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F">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41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1230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Instrumento para cobrar o vender Siefore Básica 95-99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registrarán las inversiones de excedentes en tesorería en la "Siefore Básica 95-99" en instrumentos financieros cuyo objetivo es cobrar los flujos de efectivo contractuales por cobros de principal e interés, o bien obtener una utilidad en su venta, cuando esta sea conveniente. En su registro o valuación de reconocimiento inicial deberán ser valuados a su valor razonable de acuerdo con la Norma vigente correspondiente. La inversión debe reconocerse al precio de la contraprestación pactada de la fecha de concertación.</w:t>
            </w:r>
          </w:p>
          <w:p w:rsidR="00000000" w:rsidDel="00000000" w:rsidP="00000000" w:rsidRDefault="00000000" w:rsidRPr="00000000" w14:paraId="000000E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importe de la diferencia por valuación a valor razonable de las inversiones en instrumentos Financieros para Cobrar o Vender en la "Siefore Básica 95-99", que se determinará entre el valor en libros anterior contra su valor razonable (a la fecha de valuación), la cual deberá registrarse dentro del ORI de conformidad con la Norma vigente correspondiente, antes de afectar a ORI, las siguientes partidas deberán afectar a la utilidad o pérdida neta y el valor del IFCV: -Intereses devengados sobre la base de su tasa de interés efectiva,-fluctuaciones cambiarias en el momento que ocurran y - disminuciones en el valor que sean atribuibles al deterioro por pérdidas crediticias esperadas del IFCV.</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5">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6">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7">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8">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28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1232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la inversión hecha por la Administradora en la "Siefore Básica 95-99" considerando al menos el monto requerido de conformidad con lo señalado en la regulación vigente emitida por la CONSAR, sin exceder el margen de maniobra definido por la Administradora para hacer frente a fluctuaciones en el valor de los fondos. Esta inversión será considerada dentro del rubro de "inversiones permanentes en acciones" valuadas a su costo de adquisición con base en el método de participación, reconociendo su efecto por valuación en el estado de resultados "Participación en los resultados de subsidiarias", como lo establecen las NIF´s que le son aplicables.</w:t>
            </w:r>
          </w:p>
        </w:tc>
      </w:tr>
      <w:tr>
        <w:trPr>
          <w:cantSplit w:val="0"/>
          <w:trHeight w:val="19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1233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la inversión hecha por la Administradora en la "Siefore Básica 95-99" por el monto del capital mínimo fijo pagado en cumplimiento con la regulación vigente emitida por la CONSAR. Esta inversión será considerada dentro del rubro de "inversiones permanentes en acciones" valuadas a su costo de adquisición con base en el método de participación, reconociendo su efecto por valuación en el estado de resultados "Participación en los resultados de subsidiarias" como lo establecen las NIF´s que le son aplicables.</w:t>
            </w:r>
          </w:p>
        </w:tc>
      </w:tr>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registrarán las comisiones pendientes de cobro por servicios prestados por la administración de las cuentas individuales de los trabajadores de la "Siefore Básica 95-99", de acuerdo al porcentaje autorizado, de conformidad con lo establecido en la regulación vigente y en la NIF correspondiente.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5">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6">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7">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8">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bl>
    <w:p w:rsidR="00000000" w:rsidDel="00000000" w:rsidP="00000000" w:rsidRDefault="00000000" w:rsidRPr="00000000" w14:paraId="000000F9">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F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C</w:t>
      </w:r>
    </w:p>
    <w:p w:rsidR="00000000" w:rsidDel="00000000" w:rsidP="00000000" w:rsidRDefault="00000000" w:rsidRPr="00000000" w14:paraId="000000F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GUÍAS DE REGISTRO DE CUENTAS DE RESULTADOS</w:t>
      </w:r>
    </w:p>
    <w:p w:rsidR="00000000" w:rsidDel="00000000" w:rsidP="00000000" w:rsidRDefault="00000000" w:rsidRPr="00000000" w14:paraId="000000F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GUÍA DE REGISTRO DE CUENTAS ACREEDORAS DE RESULTADOS</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49.3290082925682"/>
        <w:gridCol w:w="1709.1500771705864"/>
        <w:gridCol w:w="3568.2255997070138"/>
        <w:gridCol w:w="2398.8071258534546"/>
        <w:tblGridChange w:id="0">
          <w:tblGrid>
            <w:gridCol w:w="1349.3290082925682"/>
            <w:gridCol w:w="1709.1500771705864"/>
            <w:gridCol w:w="3568.2255997070138"/>
            <w:gridCol w:w="2398.8071258534546"/>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FD">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Cuenta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FE">
            <w:pPr>
              <w:spacing w:after="6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Subcuenta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0FF">
            <w:pPr>
              <w:spacing w:after="60" w:lineRule="auto"/>
              <w:ind w:left="500" w:firstLine="0"/>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Concepto</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100">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1">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2">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3">
            <w:pPr>
              <w:spacing w:after="60" w:lineRule="auto"/>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4">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5">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6">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7">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Comisiones por Saldos Siefore Básica95-99</w:t>
            </w:r>
          </w:p>
        </w:tc>
        <w:tc>
          <w:tcPr>
            <w:tcBorders>
              <w:top w:color="000000" w:space="0" w:sz="0" w:val="nil"/>
              <w:left w:color="000000" w:space="0" w:sz="6" w:val="single"/>
              <w:bottom w:color="000000" w:space="0" w:sz="0" w:val="nil"/>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8">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9">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A">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B">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C">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D">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E">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F">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Valuación Siefore Básica 95-99</w:t>
            </w:r>
          </w:p>
        </w:tc>
        <w:tc>
          <w:tcPr>
            <w:tcBorders>
              <w:top w:color="000000" w:space="0" w:sz="6" w:val="single"/>
              <w:left w:color="000000" w:space="0" w:sz="6" w:val="single"/>
              <w:bottom w:color="000000" w:space="0" w:sz="0" w:val="nil"/>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0">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1">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2">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3">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0" w:val="nil"/>
              <w:left w:color="000000" w:space="0" w:sz="6" w:val="single"/>
              <w:bottom w:color="000000" w:space="0" w:sz="0" w:val="nil"/>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4">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5">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6">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7">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venta Siefore Básica 95-99</w:t>
            </w:r>
          </w:p>
        </w:tc>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8">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bl>
    <w:p w:rsidR="00000000" w:rsidDel="00000000" w:rsidP="00000000" w:rsidRDefault="00000000" w:rsidRPr="00000000" w14:paraId="000001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D</w:t>
      </w:r>
    </w:p>
    <w:p w:rsidR="00000000" w:rsidDel="00000000" w:rsidP="00000000" w:rsidRDefault="00000000" w:rsidRPr="00000000" w14:paraId="0000011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GUÍAS DE REGISTRO EN CUENTAS DE ORDEN</w:t>
      </w:r>
    </w:p>
    <w:p w:rsidR="00000000" w:rsidDel="00000000" w:rsidP="00000000" w:rsidRDefault="00000000" w:rsidRPr="00000000" w14:paraId="0000011C">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7.4851464462465"/>
        <w:gridCol w:w="613.8441650017628"/>
        <w:gridCol w:w="1486.8669774487146"/>
        <w:gridCol w:w="641.1261278907301"/>
        <w:gridCol w:w="422.8704247789922"/>
        <w:gridCol w:w="267.82939632545884"/>
        <w:gridCol w:w="1364.098144448362"/>
        <w:gridCol w:w="267.82939632545884"/>
        <w:gridCol w:w="3069.2208250088147"/>
        <w:gridCol w:w="267.82939632545884"/>
        <w:tblGridChange w:id="0">
          <w:tblGrid>
            <w:gridCol w:w="627.4851464462465"/>
            <w:gridCol w:w="613.8441650017628"/>
            <w:gridCol w:w="1486.8669774487146"/>
            <w:gridCol w:w="641.1261278907301"/>
            <w:gridCol w:w="422.8704247789922"/>
            <w:gridCol w:w="267.82939632545884"/>
            <w:gridCol w:w="1364.098144448362"/>
            <w:gridCol w:w="267.82939632545884"/>
            <w:gridCol w:w="3069.2208250088147"/>
            <w:gridCol w:w="267.82939632545884"/>
          </w:tblGrid>
        </w:tblGridChange>
      </w:tblGrid>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11D">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11E">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w:t>
            </w:r>
          </w:p>
          <w:p w:rsidR="00000000" w:rsidDel="00000000" w:rsidP="00000000" w:rsidRDefault="00000000" w:rsidRPr="00000000" w14:paraId="0000011F">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120">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Cuenta de</w:t>
            </w:r>
          </w:p>
          <w:p w:rsidR="00000000" w:rsidDel="00000000" w:rsidP="00000000" w:rsidRDefault="00000000" w:rsidRPr="00000000" w14:paraId="00000121">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naturaleza</w:t>
            </w:r>
          </w:p>
          <w:p w:rsidR="00000000" w:rsidDel="00000000" w:rsidP="00000000" w:rsidRDefault="00000000" w:rsidRPr="00000000" w14:paraId="00000122">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deudora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123">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Cta.</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124">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w:t>
            </w:r>
          </w:p>
          <w:p w:rsidR="00000000" w:rsidDel="00000000" w:rsidP="00000000" w:rsidRDefault="00000000" w:rsidRPr="00000000" w14:paraId="00000125">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Cta.</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127">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Cuenta de</w:t>
            </w:r>
          </w:p>
          <w:p w:rsidR="00000000" w:rsidDel="00000000" w:rsidP="00000000" w:rsidRDefault="00000000" w:rsidRPr="00000000" w14:paraId="00000128">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naturaleza</w:t>
            </w:r>
          </w:p>
          <w:p w:rsidR="00000000" w:rsidDel="00000000" w:rsidP="00000000" w:rsidRDefault="00000000" w:rsidRPr="00000000" w14:paraId="00000129">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acreedora.-</w:t>
            </w:r>
          </w:p>
          <w:p w:rsidR="00000000" w:rsidDel="00000000" w:rsidP="00000000" w:rsidRDefault="00000000" w:rsidRPr="00000000" w14:paraId="0000012A">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CONTRACUENTA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12C">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rPr>
                <w:rFonts w:ascii="Verdana" w:cs="Verdana" w:eastAsia="Verdana" w:hAnsi="Verdana"/>
                <w:color w:val="2f2f2f"/>
                <w:sz w:val="20"/>
                <w:szCs w:val="20"/>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E">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F">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0">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1">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2">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4">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6">
            <w:pPr>
              <w:spacing w:after="80" w:lineRule="auto"/>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rPr>
                <w:rFonts w:ascii="Verdana" w:cs="Verdana" w:eastAsia="Verdana" w:hAnsi="Verdana"/>
                <w:color w:val="2f2f2f"/>
                <w:sz w:val="20"/>
                <w:szCs w:val="20"/>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8">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9">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A">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(número de acciones)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B">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7206</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C">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E">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w:t>
            </w:r>
          </w:p>
          <w:p w:rsidR="00000000" w:rsidDel="00000000" w:rsidP="00000000" w:rsidRDefault="00000000" w:rsidRPr="00000000" w14:paraId="0000013F">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acciones Siefore</w:t>
            </w:r>
          </w:p>
          <w:p w:rsidR="00000000" w:rsidDel="00000000" w:rsidP="00000000" w:rsidRDefault="00000000" w:rsidRPr="00000000" w14:paraId="00000140">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Básica 95-99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2">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número de acciones de Siefore 95-99 que suscriba un tercero (diferente a la Administradora).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rPr>
                <w:rFonts w:ascii="Verdana" w:cs="Verdana" w:eastAsia="Verdana" w:hAnsi="Verdana"/>
                <w:color w:val="2f2f2f"/>
                <w:sz w:val="20"/>
                <w:szCs w:val="20"/>
              </w:rPr>
            </w:pPr>
            <w:r w:rsidDel="00000000" w:rsidR="00000000" w:rsidRPr="00000000">
              <w:rPr>
                <w:rtl w:val="0"/>
              </w:rPr>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4">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5">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6">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95-99Complemento en pesos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7206</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8">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A">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Complemento en</w:t>
            </w:r>
          </w:p>
          <w:p w:rsidR="00000000" w:rsidDel="00000000" w:rsidP="00000000" w:rsidRDefault="00000000" w:rsidRPr="00000000" w14:paraId="0000014B">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pesos Siefore</w:t>
            </w:r>
          </w:p>
          <w:p w:rsidR="00000000" w:rsidDel="00000000" w:rsidP="00000000" w:rsidRDefault="00000000" w:rsidRPr="00000000" w14:paraId="0000014C">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Básica 95-99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E">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complemento en pesos que sumado al número de acciones de la cuenta anterior, reporte el saldo a valor nominal de las acciones de "Siefore Básica 95-99" a la fecha de emisión de la 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rPr>
                <w:rFonts w:ascii="Verdana" w:cs="Verdana" w:eastAsia="Verdana" w:hAnsi="Verdana"/>
                <w:color w:val="2f2f2f"/>
                <w:sz w:val="20"/>
                <w:szCs w:val="20"/>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0">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1">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2">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3">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4">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6">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8">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rPr>
                <w:rFonts w:ascii="Verdana" w:cs="Verdana" w:eastAsia="Verdana" w:hAnsi="Verdana"/>
                <w:color w:val="2f2f2f"/>
                <w:sz w:val="20"/>
                <w:szCs w:val="20"/>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A">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B">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C">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(número de acciones)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D">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7207</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E">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0">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w:t>
            </w:r>
          </w:p>
          <w:p w:rsidR="00000000" w:rsidDel="00000000" w:rsidP="00000000" w:rsidRDefault="00000000" w:rsidRPr="00000000" w14:paraId="00000161">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acciones Siefore</w:t>
            </w:r>
          </w:p>
          <w:p w:rsidR="00000000" w:rsidDel="00000000" w:rsidP="00000000" w:rsidRDefault="00000000" w:rsidRPr="00000000" w14:paraId="00000162">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Básica 95-99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4">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valor de las acciones de las que participa la Afore en la Siefore Básica 95-99.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rPr>
                <w:rFonts w:ascii="Verdana" w:cs="Verdana" w:eastAsia="Verdana" w:hAnsi="Verdana"/>
                <w:color w:val="2f2f2f"/>
                <w:sz w:val="20"/>
                <w:szCs w:val="20"/>
              </w:rPr>
            </w:pPr>
            <w:r w:rsidDel="00000000" w:rsidR="00000000" w:rsidRPr="00000000">
              <w:rPr>
                <w:rtl w:val="0"/>
              </w:rPr>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6">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7">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8">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95-99Complemento en pesos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9">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7207</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A">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C">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Complemento en</w:t>
            </w:r>
          </w:p>
          <w:p w:rsidR="00000000" w:rsidDel="00000000" w:rsidP="00000000" w:rsidRDefault="00000000" w:rsidRPr="00000000" w14:paraId="0000016D">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pesos Siefore</w:t>
            </w:r>
          </w:p>
          <w:p w:rsidR="00000000" w:rsidDel="00000000" w:rsidP="00000000" w:rsidRDefault="00000000" w:rsidRPr="00000000" w14:paraId="0000016E">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Básica 95-99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0">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complemento en pesos que su sumado al número de acciones de la cuenta anterior, reporte el saldo a valor nominal de las acciones de "Siefore Básica 95-99" a la fecha de emisión de la 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rPr>
                <w:rFonts w:ascii="Verdana" w:cs="Verdana" w:eastAsia="Verdana" w:hAnsi="Verdana"/>
                <w:color w:val="2f2f2f"/>
                <w:sz w:val="20"/>
                <w:szCs w:val="20"/>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2">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3">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4">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5">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6">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8">
            <w:pPr>
              <w:spacing w:after="8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A">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rPr>
                <w:rFonts w:ascii="Verdana" w:cs="Verdana" w:eastAsia="Verdana" w:hAnsi="Verdana"/>
                <w:color w:val="2f2f2f"/>
                <w:sz w:val="20"/>
                <w:szCs w:val="20"/>
              </w:rPr>
            </w:pPr>
            <w:r w:rsidDel="00000000" w:rsidR="00000000" w:rsidRPr="00000000">
              <w:rPr>
                <w:rtl w:val="0"/>
              </w:rPr>
            </w:r>
          </w:p>
        </w:tc>
      </w:tr>
      <w:tr>
        <w:trPr>
          <w:cantSplit w:val="0"/>
          <w:trHeight w:val="1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C">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D">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E">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Retiro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F">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0">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2">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Retiro Siefore</w:t>
            </w:r>
          </w:p>
          <w:p w:rsidR="00000000" w:rsidDel="00000000" w:rsidP="00000000" w:rsidRDefault="00000000" w:rsidRPr="00000000" w14:paraId="00000183">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Básica 95-99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5">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valor de acciones de los trabajadores o afiliados generadas por la compra y venta de acciones en la "Siefore Básica 95-99" en la "cuenta de Retiro", operados en la base de datos de trabajadores administrada por la Afore. Esta cuenta reportará el saldo en acciones administrados por la AFORE en esta Siefore.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rPr>
                <w:rFonts w:ascii="Verdana" w:cs="Verdana" w:eastAsia="Verdana" w:hAnsi="Verdana"/>
                <w:color w:val="2f2f2f"/>
                <w:sz w:val="20"/>
                <w:szCs w:val="20"/>
              </w:rPr>
            </w:pPr>
            <w:r w:rsidDel="00000000" w:rsidR="00000000" w:rsidRPr="00000000">
              <w:rPr>
                <w:rtl w:val="0"/>
              </w:rPr>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8">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9">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Cesantía en Edad Avanzada y Vejez.</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A">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B">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D">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Cesantía en Edad</w:t>
            </w:r>
          </w:p>
          <w:p w:rsidR="00000000" w:rsidDel="00000000" w:rsidP="00000000" w:rsidRDefault="00000000" w:rsidRPr="00000000" w14:paraId="0000018E">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Avanzada y Vejez</w:t>
            </w:r>
          </w:p>
          <w:p w:rsidR="00000000" w:rsidDel="00000000" w:rsidP="00000000" w:rsidRDefault="00000000" w:rsidRPr="00000000" w14:paraId="0000018F">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w:t>
            </w:r>
          </w:p>
          <w:p w:rsidR="00000000" w:rsidDel="00000000" w:rsidP="00000000" w:rsidRDefault="00000000" w:rsidRPr="00000000" w14:paraId="00000190">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2">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valor de acciones de los trabajadores o afiliados generadas por la compra y venta de acciones en la "Siefore Básica 95-99" en la "cuenta de Cesantía en Edad Avanzada y Vejez", operados en la base de datos de trabajadores administrada por la Afore. Esta cuenta reportará el saldo en acciones administrados por la AFORE en esta Siefore.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rPr>
                <w:rFonts w:ascii="Verdana" w:cs="Verdana" w:eastAsia="Verdana" w:hAnsi="Verdana"/>
                <w:color w:val="2f2f2f"/>
                <w:sz w:val="20"/>
                <w:szCs w:val="20"/>
              </w:rPr>
            </w:pPr>
            <w:r w:rsidDel="00000000" w:rsidR="00000000" w:rsidRPr="00000000">
              <w:rPr>
                <w:rtl w:val="0"/>
              </w:rPr>
            </w:r>
          </w:p>
        </w:tc>
      </w:tr>
      <w:tr>
        <w:trPr>
          <w:cantSplit w:val="0"/>
          <w:trHeight w:val="1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9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Cuota Social.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B">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Cuota social Siefore</w:t>
            </w:r>
          </w:p>
          <w:p w:rsidR="00000000" w:rsidDel="00000000" w:rsidP="00000000" w:rsidRDefault="00000000" w:rsidRPr="00000000" w14:paraId="0000019C">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Básica 95-99.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valor de acciones de los trabajadores o afiliados generadas por la compra y venta de acciones en la "Siefore Básica 95-99" en la "cuenta de Cuota Social", operados en la base de datos de trabajadores administrada por la Afore. Esta cuenta reportará el saldo en acciones administradas por la AFORE en esta Siefore.</w:t>
            </w:r>
          </w:p>
        </w:tc>
      </w:tr>
      <w:tr>
        <w:trPr>
          <w:cantSplit w:val="0"/>
          <w:trHeight w:val="1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SAR Anterior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6">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SAR Anterior</w:t>
            </w:r>
          </w:p>
          <w:p w:rsidR="00000000" w:rsidDel="00000000" w:rsidP="00000000" w:rsidRDefault="00000000" w:rsidRPr="00000000" w14:paraId="000001A7">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w:t>
            </w:r>
          </w:p>
          <w:p w:rsidR="00000000" w:rsidDel="00000000" w:rsidP="00000000" w:rsidRDefault="00000000" w:rsidRPr="00000000" w14:paraId="000001A8">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valor de acciones de los trabajadores o afiliados generadas por la compra y venta de acciones en la "Siefore Básica 95-99" en la "cuenta de SAR anterior", operados en la base de datos de trabajadores administrada por la Afore. Esta cuenta reportará el saldo en acciones administradas por la AFORE en esta Siefore.</w:t>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Ahorro Voluntario IMSS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05</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2">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Ahorro Voluntario</w:t>
            </w:r>
          </w:p>
          <w:p w:rsidR="00000000" w:rsidDel="00000000" w:rsidP="00000000" w:rsidRDefault="00000000" w:rsidRPr="00000000" w14:paraId="000001B3">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IMSS Siefore</w:t>
            </w:r>
          </w:p>
          <w:p w:rsidR="00000000" w:rsidDel="00000000" w:rsidP="00000000" w:rsidRDefault="00000000" w:rsidRPr="00000000" w14:paraId="000001B4">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Básica 95-99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número de acciones de los trabajadores o afiliados generadas por la compra y venta de acciones en la "Siefore Básica 95-99" en la "cuenta de Ahorro Voluntario IMSS", operados en la base de datos de trabajadores administrada por la Afore. Esta cuenta reportará el saldo en acciones administradas por la AFORE en esta Siefore.</w:t>
            </w:r>
          </w:p>
        </w:tc>
      </w:tr>
      <w:tr>
        <w:trPr>
          <w:cantSplit w:val="0"/>
          <w:trHeight w:val="17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SAR ISSSTE 1992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06</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E">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SAR ISSSTE 1992</w:t>
            </w:r>
          </w:p>
          <w:p w:rsidR="00000000" w:rsidDel="00000000" w:rsidP="00000000" w:rsidRDefault="00000000" w:rsidRPr="00000000" w14:paraId="000001BF">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w:t>
            </w:r>
          </w:p>
          <w:p w:rsidR="00000000" w:rsidDel="00000000" w:rsidP="00000000" w:rsidRDefault="00000000" w:rsidRPr="00000000" w14:paraId="000001C0">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número de acciones de los trabajadores o afiliados generadas por la compra y venta de acciones en la "Siefore Básica 95-99" en la "cuenta de SAR ISSSTE 1992", operados en la base de datos de trabajadores administrada por la Afore. Esta cuenta reportará el saldo en acciones administradas por la AFORE en esta Siefore.</w:t>
            </w:r>
          </w:p>
        </w:tc>
      </w:tr>
      <w:tr>
        <w:trPr>
          <w:cantSplit w:val="0"/>
          <w:trHeight w:val="1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RCV ISSSTE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A">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RCV ISSSTE</w:t>
            </w:r>
          </w:p>
          <w:p w:rsidR="00000000" w:rsidDel="00000000" w:rsidP="00000000" w:rsidRDefault="00000000" w:rsidRPr="00000000" w14:paraId="000001CB">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w:t>
            </w:r>
          </w:p>
          <w:p w:rsidR="00000000" w:rsidDel="00000000" w:rsidP="00000000" w:rsidRDefault="00000000" w:rsidRPr="00000000" w14:paraId="000001CC">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número de acciones de los trabajadores o afiliados generadas por la compra y venta de acciones en la "Siefore Básica 95-99" en la "cuenta de RVC ISSSTE", operados en la base de datos de trabajadores administrada por la Afore. Esta cuenta reportará el saldo en acciones administradas por la AFORE en esta Siefore.</w:t>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D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Aportaciones de Ahorro Solidario ISSSTE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08</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7">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Aportaciones de</w:t>
            </w:r>
          </w:p>
          <w:p w:rsidR="00000000" w:rsidDel="00000000" w:rsidP="00000000" w:rsidRDefault="00000000" w:rsidRPr="00000000" w14:paraId="000001D8">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Ahorro Solidario</w:t>
            </w:r>
          </w:p>
          <w:p w:rsidR="00000000" w:rsidDel="00000000" w:rsidP="00000000" w:rsidRDefault="00000000" w:rsidRPr="00000000" w14:paraId="000001D9">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ISSSTE Siefore</w:t>
            </w:r>
          </w:p>
          <w:p w:rsidR="00000000" w:rsidDel="00000000" w:rsidP="00000000" w:rsidRDefault="00000000" w:rsidRPr="00000000" w14:paraId="000001DA">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Básica 95-99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número de acciones de los trabajadores o afiliados generadas por la compra y venta de acciones en la "Siefore Básica 95-99" en la "cuenta de Aportaciones de Ahorro Solidario ISSSTE", operados en la base de datos de trabajadores administrada por la Afore. Esta cuenta reportará el saldo en acciones administradas por la AFORE en esta Siefore.</w:t>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95-99 Ahorro Voluntario ISSSTE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4">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Ahorro Voluntario</w:t>
            </w:r>
          </w:p>
          <w:p w:rsidR="00000000" w:rsidDel="00000000" w:rsidP="00000000" w:rsidRDefault="00000000" w:rsidRPr="00000000" w14:paraId="000001E5">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ISSSTE Siefore</w:t>
            </w:r>
          </w:p>
          <w:p w:rsidR="00000000" w:rsidDel="00000000" w:rsidP="00000000" w:rsidRDefault="00000000" w:rsidRPr="00000000" w14:paraId="000001E6">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Básica 95-99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número de acciones de los trabajadores o afiliados generadas por la compra y venta de acciones en la "Siefore Básica 95-99" en la "cuenta de Ahorro Voluntario ISSSTE", operados en la base de datos de trabajadores administrada por la Afore. Esta cuenta reportará el saldo en acciones administradas por la AFORE en esta Siefore.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A">
            <w:pPr>
              <w:spacing w:after="40" w:before="4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B">
            <w:pPr>
              <w:spacing w:after="40" w:before="4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C">
            <w:pPr>
              <w:spacing w:after="40" w:before="4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D">
            <w:pPr>
              <w:spacing w:after="40" w:before="4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E">
            <w:pPr>
              <w:spacing w:after="40" w:before="4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0">
            <w:pPr>
              <w:spacing w:after="40" w:before="4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2">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17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Complemento en pesos Siefore Básica 95-99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7225</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A">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Siefore Básica 95-</w:t>
            </w:r>
          </w:p>
          <w:p w:rsidR="00000000" w:rsidDel="00000000" w:rsidP="00000000" w:rsidRDefault="00000000" w:rsidRPr="00000000" w14:paraId="000001FB">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99Complemento en</w:t>
            </w:r>
          </w:p>
          <w:p w:rsidR="00000000" w:rsidDel="00000000" w:rsidP="00000000" w:rsidRDefault="00000000" w:rsidRPr="00000000" w14:paraId="000001FC">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pesos</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registrará el complemento en pesos que sumado al número de acciones de las subcuentas de la cuenta "Acciones administradas por cuenta de trabajadores", reporte el saldo total a valor nominal en pesos de tales acciones en la "Siefore Básica 95-99" a la fecha de emisión de la información financiera o de su publicación.</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0">
            <w:pP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1">
            <w:pPr>
              <w:spacing w:after="40" w:before="4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2">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3">
            <w:pPr>
              <w:spacing w:after="40" w:before="4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4">
            <w:pPr>
              <w:spacing w:after="40" w:before="4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6">
            <w:pPr>
              <w:spacing w:after="40" w:before="4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8">
            <w:pPr>
              <w:spacing w:after="40" w:before="4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bl>
    <w:p w:rsidR="00000000" w:rsidDel="00000000" w:rsidP="00000000" w:rsidRDefault="00000000" w:rsidRPr="00000000" w14:paraId="000002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K:</w:t>
      </w:r>
    </w:p>
    <w:p w:rsidR="00000000" w:rsidDel="00000000" w:rsidP="00000000" w:rsidRDefault="00000000" w:rsidRPr="00000000" w14:paraId="0000020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CATÁLOGO DE CUENTAS PARA LA AGRUPACIÓN Y FORMULACIÓN DE ESTADOS FINANCIEROS DE</w:t>
      </w:r>
    </w:p>
    <w:p w:rsidR="00000000" w:rsidDel="00000000" w:rsidP="00000000" w:rsidRDefault="00000000" w:rsidRPr="00000000" w14:paraId="0000020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LAS SOCIEDADES DE INVERSIÓN</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57.285227406276"/>
        <w:gridCol w:w="1571.606534257845"/>
        <w:gridCol w:w="6196.620049359502"/>
        <w:tblGridChange w:id="0">
          <w:tblGrid>
            <w:gridCol w:w="1257.285227406276"/>
            <w:gridCol w:w="1571.606534257845"/>
            <w:gridCol w:w="6196.620049359502"/>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0D">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Cuenta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0E">
            <w:pPr>
              <w:spacing w:after="10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Subcuenta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0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Concepto Propuesta</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1">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2">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5">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GRUPO 13: DEUDORES DIVERSOS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6">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8">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9">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1309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B">
            <w:pPr>
              <w:spacing w:after="100" w:lineRule="auto"/>
              <w:ind w:left="2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Reembolsos por costos o comisiones de Renta Variable Extranjera</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C">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D">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E">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1">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Grupo 51: cuentas de resultados acreedoras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2">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4">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5">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5133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7">
            <w:pPr>
              <w:spacing w:after="100" w:lineRule="auto"/>
              <w:ind w:left="2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 de costos o comisiones Renta Variable Extranjera</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8">
            <w:pPr>
              <w:spacing w:after="100" w:lineRule="auto"/>
              <w:jc w:val="center"/>
              <w:rPr>
                <w:rFonts w:ascii="Verdana" w:cs="Verdana" w:eastAsia="Verdana" w:hAnsi="Verdana"/>
                <w:b w:val="1"/>
                <w:color w:val="2f2f2f"/>
                <w:sz w:val="20"/>
                <w:szCs w:val="20"/>
                <w:u w:val="single"/>
              </w:rPr>
            </w:pPr>
            <w:r w:rsidDel="00000000" w:rsidR="00000000" w:rsidRPr="00000000">
              <w:rPr>
                <w:rFonts w:ascii="Verdana" w:cs="Verdana" w:eastAsia="Verdana" w:hAnsi="Verdana"/>
                <w:b w:val="1"/>
                <w:color w:val="2f2f2f"/>
                <w:sz w:val="20"/>
                <w:szCs w:val="20"/>
                <w:u w:val="single"/>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9">
            <w:pPr>
              <w:spacing w:after="100" w:lineRule="auto"/>
              <w:jc w:val="center"/>
              <w:rPr>
                <w:rFonts w:ascii="Verdana" w:cs="Verdana" w:eastAsia="Verdana" w:hAnsi="Verdana"/>
                <w:b w:val="1"/>
                <w:color w:val="2f2f2f"/>
                <w:sz w:val="20"/>
                <w:szCs w:val="20"/>
                <w:u w:val="single"/>
              </w:rPr>
            </w:pPr>
            <w:r w:rsidDel="00000000" w:rsidR="00000000" w:rsidRPr="00000000">
              <w:rPr>
                <w:rFonts w:ascii="Verdana" w:cs="Verdana" w:eastAsia="Verdana" w:hAnsi="Verdana"/>
                <w:b w:val="1"/>
                <w:color w:val="2f2f2f"/>
                <w:sz w:val="20"/>
                <w:szCs w:val="20"/>
                <w:u w:val="single"/>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A">
            <w:pPr>
              <w:spacing w:after="100" w:lineRule="auto"/>
              <w:jc w:val="both"/>
              <w:rPr>
                <w:rFonts w:ascii="Verdana" w:cs="Verdana" w:eastAsia="Verdana" w:hAnsi="Verdana"/>
                <w:b w:val="1"/>
                <w:color w:val="2f2f2f"/>
                <w:sz w:val="20"/>
                <w:szCs w:val="20"/>
                <w:u w:val="single"/>
              </w:rPr>
            </w:pPr>
            <w:r w:rsidDel="00000000" w:rsidR="00000000" w:rsidRPr="00000000">
              <w:rPr>
                <w:rFonts w:ascii="Verdana" w:cs="Verdana" w:eastAsia="Verdana" w:hAnsi="Verdana"/>
                <w:b w:val="1"/>
                <w:color w:val="2f2f2f"/>
                <w:sz w:val="20"/>
                <w:szCs w:val="20"/>
                <w:u w:val="single"/>
                <w:rtl w:val="0"/>
              </w:rPr>
              <w:t xml:space="preserve">...</w:t>
            </w:r>
          </w:p>
        </w:tc>
      </w:tr>
    </w:tbl>
    <w:p w:rsidR="00000000" w:rsidDel="00000000" w:rsidP="00000000" w:rsidRDefault="00000000" w:rsidRPr="00000000" w14:paraId="0000022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2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L</w:t>
      </w:r>
    </w:p>
    <w:p w:rsidR="00000000" w:rsidDel="00000000" w:rsidP="00000000" w:rsidRDefault="00000000" w:rsidRPr="00000000" w14:paraId="0000022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GUÍA CONTABLE DE OPERACIONES PARA SOCIEDADES DE INVERSIÓN</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269693009022"/>
        <w:gridCol w:w="283.18913577098414"/>
        <w:gridCol w:w="255.78373553508243"/>
        <w:gridCol w:w="1260.6484108514778"/>
        <w:gridCol w:w="1260.6484108514778"/>
        <w:gridCol w:w="283.18913577098414"/>
        <w:gridCol w:w="255.78373553508243"/>
        <w:gridCol w:w="1242.3781440275432"/>
        <w:gridCol w:w="1123.6214096719693"/>
        <w:tblGridChange w:id="0">
          <w:tblGrid>
            <w:gridCol w:w="3060.269693009022"/>
            <w:gridCol w:w="283.18913577098414"/>
            <w:gridCol w:w="255.78373553508243"/>
            <w:gridCol w:w="1260.6484108514778"/>
            <w:gridCol w:w="1260.6484108514778"/>
            <w:gridCol w:w="283.18913577098414"/>
            <w:gridCol w:w="255.78373553508243"/>
            <w:gridCol w:w="1242.3781440275432"/>
            <w:gridCol w:w="1123.6214096719693"/>
          </w:tblGrid>
        </w:tblGridChange>
      </w:tblGrid>
      <w:tr>
        <w:trPr>
          <w:cantSplit w:val="0"/>
          <w:trHeight w:val="255" w:hRule="atLeast"/>
          <w:tblHeader w:val="0"/>
        </w:trPr>
        <w:tc>
          <w:tcPr>
            <w:gridSpan w:val="9"/>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E">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COMISIÓN NACIONAL DEL SISTEMA DE AHORRO PARA EL RETIRO</w:t>
            </w:r>
          </w:p>
        </w:tc>
      </w:tr>
      <w:tr>
        <w:trPr>
          <w:cantSplit w:val="0"/>
          <w:trHeight w:val="240" w:hRule="atLeast"/>
          <w:tblHeader w:val="0"/>
        </w:trPr>
        <w:tc>
          <w:tcPr>
            <w:gridSpan w:val="9"/>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37">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L. GUÍA CONTABLE DE OPERACIONES PARA SOCIEDADES DE INVERSIÓN</w:t>
            </w:r>
          </w:p>
        </w:tc>
      </w:tr>
      <w:tr>
        <w:trPr>
          <w:cantSplit w:val="0"/>
          <w:trHeight w:val="240" w:hRule="atLeast"/>
          <w:tblHeader w:val="0"/>
        </w:trPr>
        <w:tc>
          <w:tcPr>
            <w:vMerge w:val="restart"/>
            <w:tcBorders>
              <w:top w:color="000000" w:space="0" w:sz="6" w:val="single"/>
              <w:left w:color="000000" w:space="0" w:sz="6" w:val="single"/>
              <w:bottom w:color="000000" w:space="0" w:sz="0" w:val="nil"/>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40">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de la</w:t>
            </w:r>
          </w:p>
          <w:p w:rsidR="00000000" w:rsidDel="00000000" w:rsidP="00000000" w:rsidRDefault="00000000" w:rsidRPr="00000000" w14:paraId="00000241">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operación</w:t>
            </w:r>
          </w:p>
        </w:tc>
        <w:tc>
          <w:tcPr>
            <w:gridSpan w:val="4"/>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42">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E B E</w:t>
            </w:r>
          </w:p>
        </w:tc>
        <w:tc>
          <w:tcPr>
            <w:gridSpan w:val="3"/>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46">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A B E R</w:t>
            </w:r>
          </w:p>
        </w:tc>
        <w:tc>
          <w:tcPr>
            <w:vMerge w:val="restart"/>
            <w:tcBorders>
              <w:top w:color="000000" w:space="0" w:sz="6" w:val="single"/>
              <w:left w:color="000000" w:space="0" w:sz="6" w:val="single"/>
              <w:bottom w:color="000000" w:space="0" w:sz="0" w:val="nil"/>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49">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de la</w:t>
            </w:r>
          </w:p>
          <w:p w:rsidR="00000000" w:rsidDel="00000000" w:rsidP="00000000" w:rsidRDefault="00000000" w:rsidRPr="00000000" w14:paraId="0000024A">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operación</w:t>
            </w:r>
          </w:p>
        </w:tc>
      </w:tr>
      <w:tr>
        <w:trPr>
          <w:cantSplit w:val="0"/>
          <w:trHeight w:val="405" w:hRule="atLeast"/>
          <w:tblHeader w:val="0"/>
        </w:trPr>
        <w:tc>
          <w:tcPr>
            <w:vMerge w:val="continue"/>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B">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4C">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4D">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w:t>
            </w:r>
          </w:p>
          <w:p w:rsidR="00000000" w:rsidDel="00000000" w:rsidP="00000000" w:rsidRDefault="00000000" w:rsidRPr="00000000" w14:paraId="0000024E">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Cta.</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4F">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Nombre</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51">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52">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w:t>
            </w:r>
          </w:p>
          <w:p w:rsidR="00000000" w:rsidDel="00000000" w:rsidP="00000000" w:rsidRDefault="00000000" w:rsidRPr="00000000" w14:paraId="00000253">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Cta.</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54">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Nombre</w:t>
            </w:r>
          </w:p>
        </w:tc>
        <w:tc>
          <w:tcPr>
            <w:vMerge w:val="continue"/>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5">
            <w:pPr>
              <w:rPr>
                <w:rFonts w:ascii="Verdana" w:cs="Verdana" w:eastAsia="Verdana" w:hAnsi="Verdana"/>
                <w:color w:val="2f2f2f"/>
                <w:sz w:val="20"/>
                <w:szCs w:val="20"/>
              </w:rPr>
            </w:pPr>
            <w:r w:rsidDel="00000000" w:rsidR="00000000" w:rsidRPr="00000000">
              <w:rPr>
                <w:rtl w:val="0"/>
              </w:rPr>
            </w:r>
          </w:p>
        </w:tc>
      </w:tr>
      <w:tr>
        <w:trPr>
          <w:cantSplit w:val="0"/>
          <w:trHeight w:val="300" w:hRule="atLeast"/>
          <w:tblHeader w:val="0"/>
        </w:trPr>
        <w:tc>
          <w:tcPr>
            <w:gridSpan w:val="9"/>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56">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40" w:hRule="atLeast"/>
          <w:tblHeader w:val="0"/>
        </w:trPr>
        <w:tc>
          <w:tcPr>
            <w:gridSpan w:val="9"/>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5F">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INICIO DE OPERACIONES DE LA SIEFORE</w:t>
            </w:r>
          </w:p>
        </w:tc>
      </w:tr>
      <w:tr>
        <w:trPr>
          <w:cantSplit w:val="0"/>
          <w:trHeight w:val="255" w:hRule="atLeast"/>
          <w:tblHeader w:val="0"/>
        </w:trPr>
        <w:tc>
          <w:tcPr>
            <w:gridSpan w:val="9"/>
            <w:tcBorders>
              <w:top w:color="000000" w:space="0" w:sz="6" w:val="single"/>
              <w:left w:color="000000" w:space="0" w:sz="6" w:val="single"/>
              <w:bottom w:color="000000" w:space="0" w:sz="12"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268">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37.- COBRO DE DIVIDENDOS</w:t>
            </w:r>
          </w:p>
        </w:tc>
      </w:tr>
      <w:tr>
        <w:trPr>
          <w:cantSplit w:val="0"/>
          <w:trHeight w:val="255" w:hRule="atLeast"/>
          <w:tblHeader w:val="0"/>
        </w:trPr>
        <w:tc>
          <w:tcPr>
            <w:gridSpan w:val="9"/>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1">
            <w:pP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975" w:hRule="atLeast"/>
          <w:tblHeader w:val="0"/>
        </w:trPr>
        <w:tc>
          <w:tcPr>
            <w:tcBorders>
              <w:top w:color="000000" w:space="0" w:sz="12" w:val="single"/>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A">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37.3.1 Registro de la provisión del reembolso de costos o comisiones diario</w:t>
            </w:r>
          </w:p>
          <w:p w:rsidR="00000000" w:rsidDel="00000000" w:rsidP="00000000" w:rsidRDefault="00000000" w:rsidRPr="00000000" w14:paraId="0000027B">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C">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7D">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E">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F">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1">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2">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3">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284">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230" w:hRule="atLeast"/>
          <w:tblHeader w:val="0"/>
        </w:trPr>
        <w:tc>
          <w:tcPr>
            <w:tcBorders>
              <w:top w:color="000000" w:space="0" w:sz="0" w:val="nil"/>
              <w:left w:color="000000" w:space="0" w:sz="12"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5">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 la provisión del reembolso diario del Administrador del Vehículo a la Siefore por los costos o comisiones por gestión.</w:t>
            </w:r>
          </w:p>
        </w:tc>
        <w:tc>
          <w:tcPr>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6">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1309</w:t>
            </w:r>
          </w:p>
        </w:tc>
        <w:tc>
          <w:tcPr>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88">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gridSpan w:val="2"/>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9">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REEMBOLSOS Y</w:t>
            </w:r>
          </w:p>
          <w:p w:rsidR="00000000" w:rsidDel="00000000" w:rsidP="00000000" w:rsidRDefault="00000000" w:rsidRPr="00000000" w14:paraId="0000028A">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OTROS INTERESES</w:t>
            </w:r>
          </w:p>
          <w:p w:rsidR="00000000" w:rsidDel="00000000" w:rsidP="00000000" w:rsidRDefault="00000000" w:rsidRPr="00000000" w14:paraId="0000028B">
            <w:pPr>
              <w:spacing w:after="80" w:lineRule="auto"/>
              <w:ind w:left="100" w:firstLine="0"/>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Reembolsos por costos</w:t>
            </w:r>
          </w:p>
          <w:p w:rsidR="00000000" w:rsidDel="00000000" w:rsidP="00000000" w:rsidRDefault="00000000" w:rsidRPr="00000000" w14:paraId="0000028C">
            <w:pPr>
              <w:spacing w:after="80" w:lineRule="auto"/>
              <w:ind w:left="100" w:firstLine="0"/>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 comisiones de Renta</w:t>
            </w:r>
          </w:p>
          <w:p w:rsidR="00000000" w:rsidDel="00000000" w:rsidP="00000000" w:rsidRDefault="00000000" w:rsidRPr="00000000" w14:paraId="0000028D">
            <w:pPr>
              <w:spacing w:after="80" w:lineRule="auto"/>
              <w:ind w:left="100" w:firstLine="0"/>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Variable Extranjera</w:t>
            </w:r>
          </w:p>
          <w:p w:rsidR="00000000" w:rsidDel="00000000" w:rsidP="00000000" w:rsidRDefault="00000000" w:rsidRPr="00000000" w14:paraId="0000028E">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0">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5133</w:t>
            </w:r>
          </w:p>
        </w:tc>
        <w:tc>
          <w:tcPr>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1">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92">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25</w:t>
            </w:r>
          </w:p>
        </w:tc>
        <w:tc>
          <w:tcPr>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3">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OTROS PRODUCTOS</w:t>
            </w:r>
          </w:p>
          <w:p w:rsidR="00000000" w:rsidDel="00000000" w:rsidP="00000000" w:rsidRDefault="00000000" w:rsidRPr="00000000" w14:paraId="00000294">
            <w:pPr>
              <w:spacing w:after="80" w:lineRule="auto"/>
              <w:ind w:left="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 de costos o comisiones Renta Variable Extranjera</w:t>
            </w:r>
          </w:p>
        </w:tc>
        <w:tc>
          <w:tcPr>
            <w:tcBorders>
              <w:top w:color="000000" w:space="0" w:sz="0" w:val="nil"/>
              <w:left w:color="000000" w:space="0" w:sz="6" w:val="single"/>
              <w:bottom w:color="000000" w:space="0" w:sz="12"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295">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del reembolso diario del Administrador del Vehículo a la Siefore por los costos o comisiones por gestión.</w:t>
            </w:r>
          </w:p>
        </w:tc>
      </w:tr>
      <w:tr>
        <w:trPr>
          <w:cantSplit w:val="0"/>
          <w:trHeight w:val="765" w:hRule="atLeast"/>
          <w:tblHeader w:val="0"/>
        </w:trPr>
        <w:tc>
          <w:tcPr>
            <w:tcBorders>
              <w:top w:color="000000" w:space="0" w:sz="12"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37.3.2 Valuación de la provisión del reembolso de costos o comisiones en Divisas</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29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575"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su caso, registro de la utilidad cambiaria, actualización de la cuenta por cobrar del reembolso, utilizando el nuevo tipo de cambio vigente del vector de precios.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1309</w:t>
            </w:r>
          </w:p>
          <w:p w:rsidR="00000000" w:rsidDel="00000000" w:rsidP="00000000" w:rsidRDefault="00000000" w:rsidRPr="00000000" w14:paraId="000002A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A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4">
            <w:pPr>
              <w:spacing w:after="10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REEMBOLSOS Y</w:t>
            </w:r>
          </w:p>
          <w:p w:rsidR="00000000" w:rsidDel="00000000" w:rsidP="00000000" w:rsidRDefault="00000000" w:rsidRPr="00000000" w14:paraId="000002A5">
            <w:pPr>
              <w:spacing w:after="10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OTROS INTERESES</w:t>
            </w:r>
          </w:p>
          <w:p w:rsidR="00000000" w:rsidDel="00000000" w:rsidP="00000000" w:rsidRDefault="00000000" w:rsidRPr="00000000" w14:paraId="000002A6">
            <w:pPr>
              <w:spacing w:after="80" w:lineRule="auto"/>
              <w:ind w:left="1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Reembolsos por costos o comisiones de Renta Variable Extranjera</w:t>
            </w:r>
          </w:p>
          <w:p w:rsidR="00000000" w:rsidDel="00000000" w:rsidP="00000000" w:rsidRDefault="00000000" w:rsidRPr="00000000" w14:paraId="000002A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5133</w:t>
            </w:r>
          </w:p>
          <w:p w:rsidR="00000000" w:rsidDel="00000000" w:rsidP="00000000" w:rsidRDefault="00000000" w:rsidRPr="00000000" w14:paraId="000002A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A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OTROS PRODUCTOS</w:t>
            </w:r>
          </w:p>
          <w:p w:rsidR="00000000" w:rsidDel="00000000" w:rsidP="00000000" w:rsidRDefault="00000000" w:rsidRPr="00000000" w14:paraId="000002A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la subcuenta correspondiente)</w:t>
            </w:r>
          </w:p>
          <w:p w:rsidR="00000000" w:rsidDel="00000000" w:rsidP="00000000" w:rsidRDefault="00000000" w:rsidRPr="00000000" w14:paraId="000002A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2B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su caso, registro de la ganancia cambiaria. (Si el nuevo tipo de cambio vigente para el día siguiente del vector de precios es mayor al tipo de cambio vigente reportado en el vector de precios del día anterior).</w:t>
            </w:r>
          </w:p>
        </w:tc>
      </w:tr>
      <w:tr>
        <w:trPr>
          <w:cantSplit w:val="0"/>
          <w:trHeight w:val="1740" w:hRule="atLeast"/>
          <w:tblHeader w:val="0"/>
        </w:trPr>
        <w:tc>
          <w:tcPr>
            <w:tcBorders>
              <w:top w:color="000000" w:space="0" w:sz="6" w:val="single"/>
              <w:left w:color="000000" w:space="0" w:sz="12"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su caso, registro de la pérdida cambiaria. (Si el nuevo tipo de cambio vigente para el día siguiente del vector de precios es menor al tipo de cambio vigente reportado en el vector de precios del día anterior).</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5133</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B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gridSpan w:val="2"/>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OTROS PRODUCTOS</w:t>
            </w:r>
          </w:p>
          <w:p w:rsidR="00000000" w:rsidDel="00000000" w:rsidP="00000000" w:rsidRDefault="00000000" w:rsidRPr="00000000" w14:paraId="000002B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la subcuenta correspondiente)</w:t>
            </w:r>
          </w:p>
          <w:p w:rsidR="00000000" w:rsidDel="00000000" w:rsidP="00000000" w:rsidRDefault="00000000" w:rsidRPr="00000000" w14:paraId="000002B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1309</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A">
            <w:pPr>
              <w:spacing w:after="10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2B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C">
            <w:pPr>
              <w:spacing w:after="10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REEMBOLSOS Y OTROS</w:t>
            </w:r>
          </w:p>
          <w:p w:rsidR="00000000" w:rsidDel="00000000" w:rsidP="00000000" w:rsidRDefault="00000000" w:rsidRPr="00000000" w14:paraId="000002BD">
            <w:pPr>
              <w:spacing w:after="10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INTERESES</w:t>
            </w:r>
          </w:p>
          <w:p w:rsidR="00000000" w:rsidDel="00000000" w:rsidP="00000000" w:rsidRDefault="00000000" w:rsidRPr="00000000" w14:paraId="000002B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Reembolsos por costos o comisiones de Renta Variable Extranjera</w:t>
            </w:r>
          </w:p>
          <w:p w:rsidR="00000000" w:rsidDel="00000000" w:rsidP="00000000" w:rsidRDefault="00000000" w:rsidRPr="00000000" w14:paraId="000002B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12"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2C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Actualización de la cuenta por cobrar por el importe del reembolso, utilizando el nuevo tipo de cambio vigente para el día siguiente del vector de precios.</w:t>
            </w:r>
          </w:p>
        </w:tc>
      </w:tr>
      <w:tr>
        <w:trPr>
          <w:cantSplit w:val="0"/>
          <w:trHeight w:val="405" w:hRule="atLeast"/>
          <w:tblHeader w:val="0"/>
        </w:trPr>
        <w:tc>
          <w:tcPr>
            <w:tcBorders>
              <w:top w:color="000000" w:space="0" w:sz="12" w:val="single"/>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1">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37.3.3 COBRO DEL REEMBOLSO</w:t>
            </w:r>
          </w:p>
        </w:tc>
        <w:tc>
          <w:tcPr>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2">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3">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4">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6">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8">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2C9">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70" w:hRule="atLeast"/>
          <w:tblHeader w:val="0"/>
        </w:trPr>
        <w:tc>
          <w:tcPr>
            <w:tcBorders>
              <w:top w:color="000000" w:space="0" w:sz="0" w:val="nil"/>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A">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día que se recibe el importe acumulado del reembolso</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B">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C">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D">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F">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0">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1">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2D2">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230"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3">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D4">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37.3.3.1 Cuando se recibe el reembolso en pesos</w:t>
            </w:r>
          </w:p>
          <w:p w:rsidR="00000000" w:rsidDel="00000000" w:rsidP="00000000" w:rsidRDefault="00000000" w:rsidRPr="00000000" w14:paraId="000002D5">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del cobro del reembolso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6">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p w:rsidR="00000000" w:rsidDel="00000000" w:rsidP="00000000" w:rsidRDefault="00000000" w:rsidRPr="00000000" w14:paraId="000002D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8">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D9">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A">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2DB">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Liquidación mismo día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D">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E">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DF">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0">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REEMBOLSOS Y OTROS</w:t>
            </w:r>
          </w:p>
          <w:p w:rsidR="00000000" w:rsidDel="00000000" w:rsidP="00000000" w:rsidRDefault="00000000" w:rsidRPr="00000000" w14:paraId="000002E1">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INTERESES</w:t>
            </w:r>
          </w:p>
          <w:p w:rsidR="00000000" w:rsidDel="00000000" w:rsidP="00000000" w:rsidRDefault="00000000" w:rsidRPr="00000000" w14:paraId="000002E2">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Reembolsos por costos o comisiones de Renta Variable Extranjera</w:t>
            </w:r>
          </w:p>
        </w:tc>
        <w:tc>
          <w:tcPr>
            <w:tcBorders>
              <w:top w:color="000000" w:space="0" w:sz="6"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2E3">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E4">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 la cancelación de la cuenta por cobrar por el importe del reembolso.</w:t>
            </w:r>
          </w:p>
        </w:tc>
      </w:tr>
      <w:tr>
        <w:trPr>
          <w:cantSplit w:val="0"/>
          <w:trHeight w:val="585" w:hRule="atLeast"/>
          <w:tblHeader w:val="0"/>
        </w:trPr>
        <w:tc>
          <w:tcPr>
            <w:tcBorders>
              <w:top w:color="000000" w:space="0" w:sz="12"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5">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37.3.3.2 Cuando se recibe el reembolso en divisa</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6">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8">
            <w:pPr>
              <w:spacing w:after="80" w:lineRule="auto"/>
              <w:ind w:left="280" w:firstLine="0"/>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A">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B">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C">
            <w:pPr>
              <w:spacing w:after="8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2ED">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575"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E">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del monto total a recibir, utilizando el tipo de cambio vigente en su caso, reportado en el último vector de precios conocido (el que se recibió el día anterior).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F">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1103</w:t>
            </w:r>
          </w:p>
          <w:p w:rsidR="00000000" w:rsidDel="00000000" w:rsidP="00000000" w:rsidRDefault="00000000" w:rsidRPr="00000000" w14:paraId="000002F0">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1">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F2">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3">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MONEDAS EXTRANJERAS</w:t>
            </w:r>
          </w:p>
          <w:p w:rsidR="00000000" w:rsidDel="00000000" w:rsidP="00000000" w:rsidRDefault="00000000" w:rsidRPr="00000000" w14:paraId="000002F4">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2F5">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7">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8">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F9">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A">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REEMBOLSOS Y OTROS INTERESES</w:t>
            </w:r>
          </w:p>
          <w:p w:rsidR="00000000" w:rsidDel="00000000" w:rsidP="00000000" w:rsidRDefault="00000000" w:rsidRPr="00000000" w14:paraId="000002FB">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Reembolsos por costos o comisiones de Renta Variable Extranjera</w:t>
            </w:r>
          </w:p>
          <w:p w:rsidR="00000000" w:rsidDel="00000000" w:rsidP="00000000" w:rsidRDefault="00000000" w:rsidRPr="00000000" w14:paraId="000002FC">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2FD">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FE">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 la cancelación de la cuenta por cobrar por el importe del reembolso.</w:t>
            </w:r>
          </w:p>
        </w:tc>
      </w:tr>
      <w:tr>
        <w:trPr>
          <w:cantSplit w:val="0"/>
          <w:trHeight w:val="2010" w:hRule="atLeast"/>
          <w:tblHeader w:val="0"/>
        </w:trPr>
        <w:tc>
          <w:tcPr>
            <w:tcBorders>
              <w:top w:color="000000" w:space="0" w:sz="6" w:val="single"/>
              <w:left w:color="000000" w:space="0" w:sz="12"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F">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del número de unidades de la divisa recibidas por la operación del cobro del reembolso</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0">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7115</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1">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02">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gridSpan w:val="2"/>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3">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w:t>
            </w:r>
          </w:p>
          <w:p w:rsidR="00000000" w:rsidDel="00000000" w:rsidP="00000000" w:rsidRDefault="00000000" w:rsidRPr="00000000" w14:paraId="00000304">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MONEDA EXTRANJERA</w:t>
            </w:r>
          </w:p>
          <w:p w:rsidR="00000000" w:rsidDel="00000000" w:rsidP="00000000" w:rsidRDefault="00000000" w:rsidRPr="00000000" w14:paraId="00000305">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la subcuenta</w:t>
            </w:r>
          </w:p>
          <w:p w:rsidR="00000000" w:rsidDel="00000000" w:rsidP="00000000" w:rsidRDefault="00000000" w:rsidRPr="00000000" w14:paraId="00000306">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307">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9">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7215</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A">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0B">
            <w:pPr>
              <w:spacing w:after="8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C">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w:t>
            </w:r>
          </w:p>
          <w:p w:rsidR="00000000" w:rsidDel="00000000" w:rsidP="00000000" w:rsidRDefault="00000000" w:rsidRPr="00000000" w14:paraId="0000030D">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MONEDA EXTRANJERA</w:t>
            </w:r>
          </w:p>
          <w:p w:rsidR="00000000" w:rsidDel="00000000" w:rsidP="00000000" w:rsidRDefault="00000000" w:rsidRPr="00000000" w14:paraId="0000030E">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la subcuenta</w:t>
            </w:r>
          </w:p>
          <w:p w:rsidR="00000000" w:rsidDel="00000000" w:rsidP="00000000" w:rsidRDefault="00000000" w:rsidRPr="00000000" w14:paraId="0000030F">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6" w:val="single"/>
              <w:left w:color="000000" w:space="0" w:sz="6" w:val="single"/>
              <w:bottom w:color="000000" w:space="0" w:sz="12"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310">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85" w:hRule="atLeast"/>
          <w:tblHeader w:val="0"/>
        </w:trPr>
        <w:tc>
          <w:tcPr>
            <w:tcBorders>
              <w:top w:color="000000" w:space="0" w:sz="6" w:val="single"/>
              <w:left w:color="000000" w:space="0" w:sz="12"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1">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2">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4">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6">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7">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8">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319">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25" w:hRule="atLeast"/>
          <w:tblHeader w:val="0"/>
        </w:trPr>
        <w:tc>
          <w:tcPr>
            <w:gridSpan w:val="9"/>
            <w:tcBorders>
              <w:top w:color="000000" w:space="0" w:sz="6" w:val="single"/>
              <w:left w:color="000000" w:space="0" w:sz="6" w:val="single"/>
              <w:bottom w:color="000000" w:space="0" w:sz="12"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31A">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76.- PROVISIÓN Y PAGO DE COMISIONES SOBRE SALDO</w:t>
            </w:r>
          </w:p>
        </w:tc>
      </w:tr>
      <w:tr>
        <w:trPr>
          <w:cantSplit w:val="0"/>
          <w:trHeight w:val="225" w:hRule="atLeast"/>
          <w:tblHeader w:val="0"/>
        </w:trPr>
        <w:tc>
          <w:tcPr>
            <w:gridSpan w:val="9"/>
            <w:tcBorders>
              <w:top w:color="000000" w:space="0" w:sz="6" w:val="single"/>
              <w:left w:color="000000" w:space="0" w:sz="6" w:val="single"/>
              <w:bottom w:color="000000" w:space="0" w:sz="12"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323">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1200" w:hRule="atLeast"/>
          <w:tblHeader w:val="0"/>
        </w:trPr>
        <w:tc>
          <w:tcPr>
            <w:tcBorders>
              <w:top w:color="000000" w:space="0" w:sz="12"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C">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76.3 Registro de la comisión sobre saldo por ajuste en el precio de las acciones representativas del capital social de las Siefore.</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D">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E">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F">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1">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2">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3">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334">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410"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5">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su caso, registro del ajuste en la comisión sobre saldo por subvaluación en el precio de la acción (cuando el precio correcto fue mayor).</w:t>
            </w:r>
          </w:p>
          <w:p w:rsidR="00000000" w:rsidDel="00000000" w:rsidP="00000000" w:rsidRDefault="00000000" w:rsidRPr="00000000" w14:paraId="00000336">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7">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5230</w:t>
            </w:r>
          </w:p>
          <w:p w:rsidR="00000000" w:rsidDel="00000000" w:rsidP="00000000" w:rsidRDefault="00000000" w:rsidRPr="00000000" w14:paraId="00000338">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9">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3A">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B">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GASTOS GENERALES</w:t>
            </w:r>
          </w:p>
          <w:p w:rsidR="00000000" w:rsidDel="00000000" w:rsidP="00000000" w:rsidRDefault="00000000" w:rsidRPr="00000000" w14:paraId="0000033C">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Comisiones sobre saldos</w:t>
            </w:r>
          </w:p>
          <w:p w:rsidR="00000000" w:rsidDel="00000000" w:rsidP="00000000" w:rsidRDefault="00000000" w:rsidRPr="00000000" w14:paraId="0000033D">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Trabajadores</w:t>
            </w:r>
          </w:p>
          <w:p w:rsidR="00000000" w:rsidDel="00000000" w:rsidP="00000000" w:rsidRDefault="00000000" w:rsidRPr="00000000" w14:paraId="0000033E">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0">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1">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42">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3">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344">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Liquidación mismo día</w:t>
            </w:r>
          </w:p>
          <w:p w:rsidR="00000000" w:rsidDel="00000000" w:rsidP="00000000" w:rsidRDefault="00000000" w:rsidRPr="00000000" w14:paraId="00000345">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346">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060" w:hRule="atLeast"/>
          <w:tblHeader w:val="0"/>
        </w:trPr>
        <w:tc>
          <w:tcPr>
            <w:tcBorders>
              <w:top w:color="000000" w:space="0" w:sz="6" w:val="single"/>
              <w:left w:color="000000" w:space="0" w:sz="12"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7">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su caso, registro del ajuste en la comisión sobre saldo por sobrevaluación en el precio de la acción (cuando el precio correcto fue menor)</w:t>
            </w:r>
          </w:p>
          <w:p w:rsidR="00000000" w:rsidDel="00000000" w:rsidP="00000000" w:rsidRDefault="00000000" w:rsidRPr="00000000" w14:paraId="00000348">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Nota: El registro se deberá realizar cuando se haga el ajuste en el saldo de las comisiones, con la finalidad de que dichas cuentas contables registren lo que efectivamente se ha pagado por concepto de comisiones.</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9">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p w:rsidR="00000000" w:rsidDel="00000000" w:rsidP="00000000" w:rsidRDefault="00000000" w:rsidRPr="00000000" w14:paraId="0000034A">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B">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gridSpan w:val="2"/>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C">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34D">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Liquidación mismo día</w:t>
            </w:r>
          </w:p>
          <w:p w:rsidR="00000000" w:rsidDel="00000000" w:rsidP="00000000" w:rsidRDefault="00000000" w:rsidRPr="00000000" w14:paraId="0000034E">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0">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5230</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1">
            <w:pPr>
              <w:spacing w:after="2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352">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3">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GASTOS GENERALES</w:t>
            </w:r>
          </w:p>
          <w:p w:rsidR="00000000" w:rsidDel="00000000" w:rsidP="00000000" w:rsidRDefault="00000000" w:rsidRPr="00000000" w14:paraId="00000354">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Comisiones sobre saldos Trabajadores</w:t>
            </w:r>
          </w:p>
          <w:p w:rsidR="00000000" w:rsidDel="00000000" w:rsidP="00000000" w:rsidRDefault="00000000" w:rsidRPr="00000000" w14:paraId="00000355">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12"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356">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25" w:hRule="atLeast"/>
          <w:tblHeader w:val="0"/>
        </w:trPr>
        <w:tc>
          <w:tcPr>
            <w:tcBorders>
              <w:top w:color="000000" w:space="0" w:sz="6" w:val="single"/>
              <w:left w:color="000000" w:space="0" w:sz="12"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7">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8">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9">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A">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C">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D">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E">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12"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35F">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25" w:hRule="atLeast"/>
          <w:tblHeader w:val="0"/>
        </w:trPr>
        <w:tc>
          <w:tcPr>
            <w:gridSpan w:val="9"/>
            <w:tcBorders>
              <w:top w:color="000000" w:space="0" w:sz="6" w:val="single"/>
              <w:left w:color="000000" w:space="0" w:sz="18" w:val="single"/>
              <w:bottom w:color="000000" w:space="0" w:sz="12" w:val="single"/>
              <w:right w:color="000000" w:space="0" w:sz="18" w:val="single"/>
            </w:tcBorders>
            <w:shd w:fill="c0c0c0" w:val="clear"/>
            <w:tcMar>
              <w:top w:w="0.0" w:type="dxa"/>
              <w:left w:w="80.0" w:type="dxa"/>
              <w:bottom w:w="0.0" w:type="dxa"/>
              <w:right w:w="80.0" w:type="dxa"/>
            </w:tcMar>
            <w:vAlign w:val="top"/>
          </w:tcPr>
          <w:p w:rsidR="00000000" w:rsidDel="00000000" w:rsidP="00000000" w:rsidRDefault="00000000" w:rsidRPr="00000000" w14:paraId="00000360">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79.- RENDIMIENTOS DE LAS CHEQUERAS</w:t>
            </w:r>
          </w:p>
        </w:tc>
      </w:tr>
      <w:tr>
        <w:trPr>
          <w:cantSplit w:val="0"/>
          <w:trHeight w:val="225" w:hRule="atLeast"/>
          <w:tblHeader w:val="0"/>
        </w:trPr>
        <w:tc>
          <w:tcPr>
            <w:gridSpan w:val="9"/>
            <w:tcBorders>
              <w:top w:color="000000" w:space="0" w:sz="12" w:val="single"/>
              <w:left w:color="000000" w:space="0" w:sz="18" w:val="single"/>
              <w:bottom w:color="000000" w:space="0" w:sz="6" w:val="single"/>
              <w:right w:color="000000" w:space="0" w:sz="18" w:val="single"/>
            </w:tcBorders>
            <w:shd w:fill="c0c0c0" w:val="clear"/>
            <w:tcMar>
              <w:top w:w="0.0" w:type="dxa"/>
              <w:left w:w="80.0" w:type="dxa"/>
              <w:bottom w:w="0.0" w:type="dxa"/>
              <w:right w:w="80.0" w:type="dxa"/>
            </w:tcMar>
            <w:vAlign w:val="top"/>
          </w:tcPr>
          <w:p w:rsidR="00000000" w:rsidDel="00000000" w:rsidP="00000000" w:rsidRDefault="00000000" w:rsidRPr="00000000" w14:paraId="00000369">
            <w:pPr>
              <w:spacing w:after="2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540" w:hRule="atLeast"/>
          <w:tblHeader w:val="0"/>
        </w:trPr>
        <w:tc>
          <w:tcPr>
            <w:tcBorders>
              <w:top w:color="000000" w:space="0" w:sz="6" w:val="single"/>
              <w:left w:color="000000" w:space="0" w:sz="18"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2">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79.1.1 Intereses por pagar por gestión en chequeras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3">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4">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6">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7">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8">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9">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18" w:val="single"/>
            </w:tcBorders>
            <w:shd w:fill="auto" w:val="clear"/>
            <w:tcMar>
              <w:top w:w="0.0" w:type="dxa"/>
              <w:left w:w="80.0" w:type="dxa"/>
              <w:bottom w:w="0.0" w:type="dxa"/>
              <w:right w:w="80.0" w:type="dxa"/>
            </w:tcMar>
            <w:vAlign w:val="top"/>
          </w:tcPr>
          <w:p w:rsidR="00000000" w:rsidDel="00000000" w:rsidP="00000000" w:rsidRDefault="00000000" w:rsidRPr="00000000" w14:paraId="0000037A">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705" w:hRule="atLeast"/>
          <w:tblHeader w:val="0"/>
        </w:trPr>
        <w:tc>
          <w:tcPr>
            <w:tcBorders>
              <w:top w:color="000000" w:space="0" w:sz="6" w:val="single"/>
              <w:left w:color="000000" w:space="0" w:sz="18"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B">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provisionan los intereses por pagar generados por gestión de las chequeras.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C">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5230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D">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7E">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0">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GASTOS GENERALES</w:t>
            </w:r>
          </w:p>
          <w:p w:rsidR="00000000" w:rsidDel="00000000" w:rsidP="00000000" w:rsidRDefault="00000000" w:rsidRPr="00000000" w14:paraId="00000381">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2">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3">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84">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5">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ACREEDORES</w:t>
            </w:r>
          </w:p>
          <w:p w:rsidR="00000000" w:rsidDel="00000000" w:rsidP="00000000" w:rsidRDefault="00000000" w:rsidRPr="00000000" w14:paraId="00000386">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Otras cuentas por pagar</w:t>
            </w:r>
          </w:p>
        </w:tc>
        <w:tc>
          <w:tcPr>
            <w:tcBorders>
              <w:top w:color="000000" w:space="0" w:sz="6" w:val="single"/>
              <w:left w:color="000000" w:space="0" w:sz="6" w:val="single"/>
              <w:bottom w:color="000000" w:space="0" w:sz="6" w:val="single"/>
              <w:right w:color="000000" w:space="0" w:sz="18" w:val="single"/>
            </w:tcBorders>
            <w:shd w:fill="auto" w:val="clear"/>
            <w:tcMar>
              <w:top w:w="0.0" w:type="dxa"/>
              <w:left w:w="80.0" w:type="dxa"/>
              <w:bottom w:w="0.0" w:type="dxa"/>
              <w:right w:w="80.0" w:type="dxa"/>
            </w:tcMar>
            <w:vAlign w:val="top"/>
          </w:tcPr>
          <w:p w:rsidR="00000000" w:rsidDel="00000000" w:rsidP="00000000" w:rsidRDefault="00000000" w:rsidRPr="00000000" w14:paraId="00000387">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provisionan los intereses por pagar generados por gestión de las chequeras.</w:t>
            </w:r>
          </w:p>
        </w:tc>
      </w:tr>
      <w:tr>
        <w:trPr>
          <w:cantSplit w:val="0"/>
          <w:trHeight w:val="870" w:hRule="atLeast"/>
          <w:tblHeader w:val="0"/>
        </w:trPr>
        <w:tc>
          <w:tcPr>
            <w:tcBorders>
              <w:top w:color="000000" w:space="0" w:sz="6" w:val="single"/>
              <w:left w:color="000000" w:space="0" w:sz="18"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8">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 el pago de los intereses pagados por gestión en las chequeras.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9">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A">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8B">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D">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ACREEDORES</w:t>
            </w:r>
          </w:p>
          <w:p w:rsidR="00000000" w:rsidDel="00000000" w:rsidP="00000000" w:rsidRDefault="00000000" w:rsidRPr="00000000" w14:paraId="0000038E">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Otras cuentas por pagar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F">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0">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91">
            <w:pPr>
              <w:spacing w:after="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2">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393">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Liquidación mismo día</w:t>
            </w:r>
          </w:p>
        </w:tc>
        <w:tc>
          <w:tcPr>
            <w:tcBorders>
              <w:top w:color="000000" w:space="0" w:sz="6" w:val="single"/>
              <w:left w:color="000000" w:space="0" w:sz="6" w:val="single"/>
              <w:bottom w:color="000000" w:space="0" w:sz="6" w:val="single"/>
              <w:right w:color="000000" w:space="0" w:sz="18" w:val="single"/>
            </w:tcBorders>
            <w:shd w:fill="auto" w:val="clear"/>
            <w:tcMar>
              <w:top w:w="0.0" w:type="dxa"/>
              <w:left w:w="80.0" w:type="dxa"/>
              <w:bottom w:w="0.0" w:type="dxa"/>
              <w:right w:w="80.0" w:type="dxa"/>
            </w:tcMar>
            <w:vAlign w:val="top"/>
          </w:tcPr>
          <w:p w:rsidR="00000000" w:rsidDel="00000000" w:rsidP="00000000" w:rsidRDefault="00000000" w:rsidRPr="00000000" w14:paraId="00000394">
            <w:pPr>
              <w:spacing w:after="2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 la cancelación de la cuenta por pagar de los intereses por gestión en las chequeras.</w:t>
            </w:r>
          </w:p>
        </w:tc>
      </w:tr>
      <w:tr>
        <w:trPr>
          <w:cantSplit w:val="0"/>
          <w:trHeight w:val="285" w:hRule="atLeast"/>
          <w:tblHeader w:val="0"/>
        </w:trPr>
        <w:tc>
          <w:tcPr>
            <w:tcBorders>
              <w:top w:color="000000" w:space="0" w:sz="6" w:val="single"/>
              <w:left w:color="000000" w:space="0" w:sz="18"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5">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6">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7">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9">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A">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B">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C">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c>
          <w:tcPr>
            <w:tcBorders>
              <w:top w:color="000000" w:space="0" w:sz="6" w:val="single"/>
              <w:left w:color="000000" w:space="0" w:sz="6" w:val="single"/>
              <w:bottom w:color="000000" w:space="0" w:sz="6" w:val="single"/>
              <w:right w:color="000000" w:space="0" w:sz="18" w:val="single"/>
            </w:tcBorders>
            <w:shd w:fill="auto" w:val="clear"/>
            <w:tcMar>
              <w:top w:w="0.0" w:type="dxa"/>
              <w:left w:w="80.0" w:type="dxa"/>
              <w:bottom w:w="0.0" w:type="dxa"/>
              <w:right w:w="80.0" w:type="dxa"/>
            </w:tcMar>
            <w:vAlign w:val="top"/>
          </w:tcPr>
          <w:p w:rsidR="00000000" w:rsidDel="00000000" w:rsidP="00000000" w:rsidRDefault="00000000" w:rsidRPr="00000000" w14:paraId="0000039D">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255" w:hRule="atLeast"/>
          <w:tblHeader w:val="0"/>
        </w:trPr>
        <w:tc>
          <w:tcPr>
            <w:gridSpan w:val="9"/>
            <w:tcBorders>
              <w:top w:color="000000" w:space="0" w:sz="6" w:val="single"/>
              <w:left w:color="000000" w:space="0" w:sz="18" w:val="single"/>
              <w:bottom w:color="000000" w:space="0" w:sz="12" w:val="single"/>
              <w:right w:color="000000" w:space="0" w:sz="18" w:val="single"/>
            </w:tcBorders>
            <w:shd w:fill="c0c0c0" w:val="clear"/>
            <w:tcMar>
              <w:top w:w="0.0" w:type="dxa"/>
              <w:left w:w="80.0" w:type="dxa"/>
              <w:bottom w:w="0.0" w:type="dxa"/>
              <w:right w:w="80.0" w:type="dxa"/>
            </w:tcMar>
            <w:vAlign w:val="top"/>
          </w:tcPr>
          <w:p w:rsidR="00000000" w:rsidDel="00000000" w:rsidP="00000000" w:rsidRDefault="00000000" w:rsidRPr="00000000" w14:paraId="0000039E">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82.- INCUMPLIMIENTOS EN LA COMPRA - VENTA DE INSTRUMENTOS FINANCIEROS</w:t>
            </w:r>
          </w:p>
        </w:tc>
      </w:tr>
      <w:tr>
        <w:trPr>
          <w:cantSplit w:val="0"/>
          <w:trHeight w:val="255" w:hRule="atLeast"/>
          <w:tblHeader w:val="0"/>
        </w:trPr>
        <w:tc>
          <w:tcPr>
            <w:gridSpan w:val="9"/>
            <w:tcBorders>
              <w:top w:color="000000" w:space="0" w:sz="6" w:val="single"/>
              <w:left w:color="000000" w:space="0" w:sz="6" w:val="single"/>
              <w:bottom w:color="000000" w:space="0" w:sz="12" w:val="single"/>
              <w:right w:color="000000" w:space="0" w:sz="18" w:val="single"/>
            </w:tcBorders>
            <w:shd w:fill="c0c0c0" w:val="clear"/>
            <w:tcMar>
              <w:top w:w="0.0" w:type="dxa"/>
              <w:left w:w="80.0" w:type="dxa"/>
              <w:bottom w:w="0.0" w:type="dxa"/>
              <w:right w:w="80.0" w:type="dxa"/>
            </w:tcMar>
            <w:vAlign w:val="top"/>
          </w:tcPr>
          <w:p w:rsidR="00000000" w:rsidDel="00000000" w:rsidP="00000000" w:rsidRDefault="00000000" w:rsidRPr="00000000" w14:paraId="000003A7">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82.1.- INCUMPLIMIENTOS EN LA COMPRA DE INSTRUMENTOS FINANCIEROS</w:t>
            </w:r>
          </w:p>
        </w:tc>
      </w:tr>
      <w:tr>
        <w:trPr>
          <w:cantSplit w:val="0"/>
          <w:trHeight w:val="255" w:hRule="atLeast"/>
          <w:tblHeader w:val="0"/>
        </w:trPr>
        <w:tc>
          <w:tcPr>
            <w:gridSpan w:val="9"/>
            <w:tcBorders>
              <w:top w:color="000000" w:space="0" w:sz="6" w:val="single"/>
              <w:left w:color="000000" w:space="0" w:sz="6" w:val="single"/>
              <w:bottom w:color="000000" w:space="0" w:sz="12"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3B0">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570" w:hRule="atLeast"/>
          <w:tblHeader w:val="0"/>
        </w:trPr>
        <w:tc>
          <w:tcPr>
            <w:tcBorders>
              <w:top w:color="000000" w:space="0" w:sz="12"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82.1.3 Cuando se liquida en moneda extranjera</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3C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725"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se identifica un incumplimiento</w:t>
            </w:r>
          </w:p>
          <w:p w:rsidR="00000000" w:rsidDel="00000000" w:rsidP="00000000" w:rsidRDefault="00000000" w:rsidRPr="00000000" w14:paraId="000003C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del pasivo por el monto pagado por la operación, valuada en pesos con el tipo de cambio correspondiente.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2108</w:t>
            </w:r>
          </w:p>
          <w:p w:rsidR="00000000" w:rsidDel="00000000" w:rsidP="00000000" w:rsidRDefault="00000000" w:rsidRPr="00000000" w14:paraId="000003C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6">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3C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DIVISAS POR ENTREGAR</w:t>
            </w:r>
          </w:p>
          <w:p w:rsidR="00000000" w:rsidDel="00000000" w:rsidP="00000000" w:rsidRDefault="00000000" w:rsidRPr="00000000" w14:paraId="000003C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3C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3C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1103</w:t>
            </w:r>
          </w:p>
          <w:p w:rsidR="00000000" w:rsidDel="00000000" w:rsidP="00000000" w:rsidRDefault="00000000" w:rsidRPr="00000000" w14:paraId="000003C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0">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MONEDAS</w:t>
            </w:r>
          </w:p>
          <w:p w:rsidR="00000000" w:rsidDel="00000000" w:rsidP="00000000" w:rsidRDefault="00000000" w:rsidRPr="00000000" w14:paraId="000003D1">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EXTRANJERAS</w:t>
            </w:r>
          </w:p>
          <w:p w:rsidR="00000000" w:rsidDel="00000000" w:rsidP="00000000" w:rsidRDefault="00000000" w:rsidRPr="00000000" w14:paraId="000003D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3D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D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por pagar liquidación 24 horas se traspasa a la liquidadora.</w:t>
            </w:r>
          </w:p>
          <w:p w:rsidR="00000000" w:rsidDel="00000000" w:rsidP="00000000" w:rsidRDefault="00000000" w:rsidRPr="00000000" w14:paraId="000003D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965"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en el caso de exceso en la cuenta de Bancos.</w:t>
            </w:r>
          </w:p>
          <w:p w:rsidR="00000000" w:rsidDel="00000000" w:rsidP="00000000" w:rsidRDefault="00000000" w:rsidRPr="00000000" w14:paraId="000003D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traspasa el saldo de la cuenta de Bancos monedas extranjeras a depósitos reservados al pago de compromisos futuros valuado al tipo de cambio del vector.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1105</w:t>
            </w:r>
          </w:p>
          <w:p w:rsidR="00000000" w:rsidDel="00000000" w:rsidP="00000000" w:rsidRDefault="00000000" w:rsidRPr="00000000" w14:paraId="000003D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D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D">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DEPÓSITOS</w:t>
            </w:r>
          </w:p>
          <w:p w:rsidR="00000000" w:rsidDel="00000000" w:rsidP="00000000" w:rsidRDefault="00000000" w:rsidRPr="00000000" w14:paraId="000003DE">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RESERVADOS</w:t>
            </w:r>
          </w:p>
          <w:p w:rsidR="00000000" w:rsidDel="00000000" w:rsidP="00000000" w:rsidRDefault="00000000" w:rsidRPr="00000000" w14:paraId="000003DF">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 PAGO DE</w:t>
            </w:r>
          </w:p>
          <w:p w:rsidR="00000000" w:rsidDel="00000000" w:rsidP="00000000" w:rsidRDefault="00000000" w:rsidRPr="00000000" w14:paraId="000003E0">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COMPROMISOS</w:t>
            </w:r>
          </w:p>
          <w:p w:rsidR="00000000" w:rsidDel="00000000" w:rsidP="00000000" w:rsidRDefault="00000000" w:rsidRPr="00000000" w14:paraId="000003E1">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FUTUROS EN MONEDA</w:t>
            </w:r>
          </w:p>
          <w:p w:rsidR="00000000" w:rsidDel="00000000" w:rsidP="00000000" w:rsidRDefault="00000000" w:rsidRPr="00000000" w14:paraId="000003E2">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EXTRANJERA</w:t>
            </w:r>
          </w:p>
          <w:p w:rsidR="00000000" w:rsidDel="00000000" w:rsidP="00000000" w:rsidRDefault="00000000" w:rsidRPr="00000000" w14:paraId="000003E3">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3E4">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2101</w:t>
            </w:r>
          </w:p>
          <w:p w:rsidR="00000000" w:rsidDel="00000000" w:rsidP="00000000" w:rsidRDefault="00000000" w:rsidRPr="00000000" w14:paraId="000003E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E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p w:rsidR="00000000" w:rsidDel="00000000" w:rsidP="00000000" w:rsidRDefault="00000000" w:rsidRPr="00000000" w14:paraId="000003E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A">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ACREEDORES</w:t>
            </w:r>
          </w:p>
          <w:p w:rsidR="00000000" w:rsidDel="00000000" w:rsidP="00000000" w:rsidRDefault="00000000" w:rsidRPr="00000000" w14:paraId="000003EB">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incumplimientos</w:t>
            </w:r>
          </w:p>
          <w:p w:rsidR="00000000" w:rsidDel="00000000" w:rsidP="00000000" w:rsidRDefault="00000000" w:rsidRPr="00000000" w14:paraId="000003E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3E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E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traspasa el saldo de la cuenta de depósitos reservados al pago de compromisos futuros, a la cuenta de incumplimientos valuado al tipo de cambio correspondiente.</w:t>
            </w:r>
          </w:p>
        </w:tc>
      </w:tr>
      <w:tr>
        <w:trPr>
          <w:cantSplit w:val="0"/>
          <w:trHeight w:val="1140" w:hRule="atLeast"/>
          <w:tblHeader w:val="0"/>
        </w:trPr>
        <w:tc>
          <w:tcPr>
            <w:vMerge w:val="restart"/>
            <w:tcBorders>
              <w:top w:color="000000" w:space="0" w:sz="6"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F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del número en unidades de la divisa.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1">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3F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7215</w:t>
            </w:r>
          </w:p>
          <w:p w:rsidR="00000000" w:rsidDel="00000000" w:rsidP="00000000" w:rsidRDefault="00000000" w:rsidRPr="00000000" w14:paraId="000003F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4">
            <w:pPr>
              <w:spacing w:after="12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3F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la subcuenta</w:t>
            </w:r>
          </w:p>
          <w:p w:rsidR="00000000" w:rsidDel="00000000" w:rsidP="00000000" w:rsidRDefault="00000000" w:rsidRPr="00000000" w14:paraId="000003F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FB">
            <w:pPr>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3F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la subcuenta</w:t>
            </w:r>
          </w:p>
          <w:p w:rsidR="00000000" w:rsidDel="00000000" w:rsidP="00000000" w:rsidRDefault="00000000" w:rsidRPr="00000000" w14:paraId="000003F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3F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40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865" w:hRule="atLeast"/>
          <w:tblHeader w:val="0"/>
        </w:trPr>
        <w:tc>
          <w:tcPr>
            <w:vMerge w:val="continue"/>
            <w:tcBorders>
              <w:top w:color="000000" w:space="0" w:sz="6" w:val="single"/>
              <w:left w:color="000000" w:space="0" w:sz="12"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1">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7117</w:t>
            </w:r>
          </w:p>
          <w:p w:rsidR="00000000" w:rsidDel="00000000" w:rsidP="00000000" w:rsidRDefault="00000000" w:rsidRPr="00000000" w14:paraId="0000040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0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7218</w:t>
            </w:r>
          </w:p>
          <w:p w:rsidR="00000000" w:rsidDel="00000000" w:rsidP="00000000" w:rsidRDefault="00000000" w:rsidRPr="00000000" w14:paraId="0000040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07">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0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p w:rsidR="00000000" w:rsidDel="00000000" w:rsidP="00000000" w:rsidRDefault="00000000" w:rsidRPr="00000000" w14:paraId="0000040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DEPÓSITOS RESERVADOS AL</w:t>
            </w:r>
          </w:p>
          <w:p w:rsidR="00000000" w:rsidDel="00000000" w:rsidP="00000000" w:rsidRDefault="00000000" w:rsidRPr="00000000" w14:paraId="0000040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PAGO DE COMPROMISOS</w:t>
            </w:r>
          </w:p>
          <w:p w:rsidR="00000000" w:rsidDel="00000000" w:rsidP="00000000" w:rsidRDefault="00000000" w:rsidRPr="00000000" w14:paraId="0000040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FUTUROS EN DIVISAS, MONEDA</w:t>
            </w:r>
          </w:p>
          <w:p w:rsidR="00000000" w:rsidDel="00000000" w:rsidP="00000000" w:rsidRDefault="00000000" w:rsidRPr="00000000" w14:paraId="0000040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EXTRANJERA</w:t>
            </w:r>
          </w:p>
          <w:p w:rsidR="00000000" w:rsidDel="00000000" w:rsidP="00000000" w:rsidRDefault="00000000" w:rsidRPr="00000000" w14:paraId="0000040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la subcuenta</w:t>
            </w:r>
          </w:p>
          <w:p w:rsidR="00000000" w:rsidDel="00000000" w:rsidP="00000000" w:rsidRDefault="00000000" w:rsidRPr="00000000" w14:paraId="0000041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411">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DIVISAS POR</w:t>
            </w:r>
          </w:p>
          <w:p w:rsidR="00000000" w:rsidDel="00000000" w:rsidP="00000000" w:rsidRDefault="00000000" w:rsidRPr="00000000" w14:paraId="00000412">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ENTREGAR</w:t>
            </w:r>
          </w:p>
          <w:p w:rsidR="00000000" w:rsidDel="00000000" w:rsidP="00000000" w:rsidRDefault="00000000" w:rsidRPr="00000000" w14:paraId="0000041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la subcuenta</w:t>
            </w:r>
          </w:p>
          <w:p w:rsidR="00000000" w:rsidDel="00000000" w:rsidP="00000000" w:rsidRDefault="00000000" w:rsidRPr="00000000" w14:paraId="0000041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7217</w:t>
            </w:r>
          </w:p>
          <w:p w:rsidR="00000000" w:rsidDel="00000000" w:rsidP="00000000" w:rsidRDefault="00000000" w:rsidRPr="00000000" w14:paraId="0000041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1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7118</w:t>
            </w:r>
          </w:p>
          <w:p w:rsidR="00000000" w:rsidDel="00000000" w:rsidP="00000000" w:rsidRDefault="00000000" w:rsidRPr="00000000" w14:paraId="0000041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1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p w:rsidR="00000000" w:rsidDel="00000000" w:rsidP="00000000" w:rsidRDefault="00000000" w:rsidRPr="00000000" w14:paraId="0000041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C">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DEPÓSITOS</w:t>
            </w:r>
          </w:p>
          <w:p w:rsidR="00000000" w:rsidDel="00000000" w:rsidP="00000000" w:rsidRDefault="00000000" w:rsidRPr="00000000" w14:paraId="0000041D">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RESERVADOS AL</w:t>
            </w:r>
          </w:p>
          <w:p w:rsidR="00000000" w:rsidDel="00000000" w:rsidP="00000000" w:rsidRDefault="00000000" w:rsidRPr="00000000" w14:paraId="0000041E">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PAGO DE COMPROMISOS</w:t>
            </w:r>
          </w:p>
          <w:p w:rsidR="00000000" w:rsidDel="00000000" w:rsidP="00000000" w:rsidRDefault="00000000" w:rsidRPr="00000000" w14:paraId="0000041F">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FUTUROS EN DIVISAS,</w:t>
            </w:r>
          </w:p>
          <w:p w:rsidR="00000000" w:rsidDel="00000000" w:rsidP="00000000" w:rsidRDefault="00000000" w:rsidRPr="00000000" w14:paraId="00000420">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MONEDA EXTRANJERA</w:t>
            </w:r>
          </w:p>
          <w:p w:rsidR="00000000" w:rsidDel="00000000" w:rsidP="00000000" w:rsidRDefault="00000000" w:rsidRPr="00000000" w14:paraId="0000042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la subcuenta correspondiente)</w:t>
            </w:r>
          </w:p>
          <w:p w:rsidR="00000000" w:rsidDel="00000000" w:rsidP="00000000" w:rsidRDefault="00000000" w:rsidRPr="00000000" w14:paraId="0000042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DIVISAS POR ENTREGAR</w:t>
            </w:r>
          </w:p>
          <w:p w:rsidR="00000000" w:rsidDel="00000000" w:rsidP="00000000" w:rsidRDefault="00000000" w:rsidRPr="00000000" w14:paraId="0000042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la subcuenta</w:t>
            </w:r>
          </w:p>
          <w:p w:rsidR="00000000" w:rsidDel="00000000" w:rsidP="00000000" w:rsidRDefault="00000000" w:rsidRPr="00000000" w14:paraId="0000042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42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12"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42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ingresa a la cuenta de depósitos reservados al pago de compromiso futuros</w:t>
            </w:r>
          </w:p>
          <w:p w:rsidR="00000000" w:rsidDel="00000000" w:rsidP="00000000" w:rsidRDefault="00000000" w:rsidRPr="00000000" w14:paraId="0000042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55" w:hRule="atLeast"/>
          <w:tblHeader w:val="0"/>
        </w:trPr>
        <w:tc>
          <w:tcPr>
            <w:gridSpan w:val="9"/>
            <w:tcBorders>
              <w:top w:color="000000" w:space="0" w:sz="6" w:val="single"/>
              <w:left w:color="000000" w:space="0" w:sz="6" w:val="single"/>
              <w:bottom w:color="000000" w:space="0" w:sz="12"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428">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82.2- INCUMPLIMIENTOS EN LA VENTA DE ACTIVO OBJETOS DE INVERSIÓN</w:t>
            </w:r>
          </w:p>
        </w:tc>
      </w:tr>
      <w:tr>
        <w:trPr>
          <w:cantSplit w:val="0"/>
          <w:trHeight w:val="255" w:hRule="atLeast"/>
          <w:tblHeader w:val="0"/>
        </w:trPr>
        <w:tc>
          <w:tcPr>
            <w:gridSpan w:val="9"/>
            <w:tcBorders>
              <w:top w:color="000000" w:space="0" w:sz="6" w:val="single"/>
              <w:left w:color="000000" w:space="0" w:sz="6" w:val="single"/>
              <w:bottom w:color="000000" w:space="0" w:sz="12"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43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cantSplit w:val="0"/>
          <w:trHeight w:val="315" w:hRule="atLeast"/>
          <w:tblHeader w:val="0"/>
        </w:trPr>
        <w:tc>
          <w:tcPr>
            <w:tcBorders>
              <w:top w:color="000000" w:space="0" w:sz="12"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82.2.2 Liquidación</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44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380"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se entregan los títulos y se liquida el incumplimiento.</w:t>
            </w:r>
          </w:p>
          <w:p w:rsidR="00000000" w:rsidDel="00000000" w:rsidP="00000000" w:rsidRDefault="00000000" w:rsidRPr="00000000" w14:paraId="0000044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cancela el saldo por Incumplimiento.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p w:rsidR="00000000" w:rsidDel="00000000" w:rsidP="00000000" w:rsidRDefault="00000000" w:rsidRPr="00000000" w14:paraId="0000044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48">
            <w:pPr>
              <w:spacing w:after="40" w:before="12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44B">
            <w:pPr>
              <w:spacing w:after="40" w:before="1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Liquidación mismo día</w:t>
            </w:r>
          </w:p>
          <w:p w:rsidR="00000000" w:rsidDel="00000000" w:rsidP="00000000" w:rsidRDefault="00000000" w:rsidRPr="00000000" w14:paraId="0000044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p w:rsidR="00000000" w:rsidDel="00000000" w:rsidP="00000000" w:rsidRDefault="00000000" w:rsidRPr="00000000" w14:paraId="0000044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ó</w:t>
            </w:r>
          </w:p>
          <w:p w:rsidR="00000000" w:rsidDel="00000000" w:rsidP="00000000" w:rsidRDefault="00000000" w:rsidRPr="00000000" w14:paraId="0000044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51">
            <w:pPr>
              <w:spacing w:after="40" w:before="12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p w:rsidR="00000000" w:rsidDel="00000000" w:rsidP="00000000" w:rsidRDefault="00000000" w:rsidRPr="00000000" w14:paraId="0000045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454">
            <w:pPr>
              <w:spacing w:after="40" w:before="1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incumplimientos</w:t>
            </w:r>
          </w:p>
          <w:p w:rsidR="00000000" w:rsidDel="00000000" w:rsidP="00000000" w:rsidRDefault="00000000" w:rsidRPr="00000000" w14:paraId="0000045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45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Incumplimientos por Intereses, dividendos, premios o derechos</w:t>
            </w:r>
          </w:p>
        </w:tc>
        <w:tc>
          <w:tcPr>
            <w:tcBorders>
              <w:top w:color="000000" w:space="0" w:sz="6"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45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5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por pagar por incumplimientos se liquida</w:t>
            </w:r>
          </w:p>
        </w:tc>
      </w:tr>
      <w:tr>
        <w:trPr>
          <w:cantSplit w:val="0"/>
          <w:trHeight w:val="1965" w:hRule="atLeast"/>
          <w:tblHeader w:val="0"/>
        </w:trPr>
        <w:tc>
          <w:tcPr>
            <w:tcBorders>
              <w:top w:color="000000" w:space="0" w:sz="6" w:val="single"/>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82.2.3 Cuando se liquida en moneda extranjera</w:t>
            </w:r>
          </w:p>
          <w:p w:rsidR="00000000" w:rsidDel="00000000" w:rsidP="00000000" w:rsidRDefault="00000000" w:rsidRPr="00000000" w14:paraId="0000045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se identifica un incumplimiento</w:t>
            </w:r>
          </w:p>
          <w:p w:rsidR="00000000" w:rsidDel="00000000" w:rsidP="00000000" w:rsidRDefault="00000000" w:rsidRPr="00000000" w14:paraId="0000045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por cobrar liquidación 24 horas se traspasa a incumplimientos.</w:t>
            </w:r>
          </w:p>
          <w:p w:rsidR="00000000" w:rsidDel="00000000" w:rsidP="00000000" w:rsidRDefault="00000000" w:rsidRPr="00000000" w14:paraId="0000045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D">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5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tc>
        <w:tc>
          <w:tcPr>
            <w:gridSpan w:val="2"/>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6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46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incumplimientos</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4">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6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1103</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6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p w:rsidR="00000000" w:rsidDel="00000000" w:rsidP="00000000" w:rsidRDefault="00000000" w:rsidRPr="00000000" w14:paraId="0000046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6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MONEDAS EXTRANJERAS</w:t>
            </w:r>
          </w:p>
          <w:p w:rsidR="00000000" w:rsidDel="00000000" w:rsidP="00000000" w:rsidRDefault="00000000" w:rsidRPr="00000000" w14:paraId="0000046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6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6" w:val="single"/>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46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de bancos en moneda extranjera se traspasa a Incumplimientos.</w:t>
            </w:r>
          </w:p>
          <w:p w:rsidR="00000000" w:rsidDel="00000000" w:rsidP="00000000" w:rsidRDefault="00000000" w:rsidRPr="00000000" w14:paraId="0000046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875" w:hRule="atLeast"/>
          <w:tblHeader w:val="0"/>
        </w:trPr>
        <w:tc>
          <w:tcPr>
            <w:tcBorders>
              <w:top w:color="000000" w:space="0" w:sz="0" w:val="nil"/>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7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mantiene las cuentas de órdenes de las unidades de las divisas recibidas</w:t>
            </w:r>
          </w:p>
          <w:p w:rsidR="00000000" w:rsidDel="00000000" w:rsidP="00000000" w:rsidRDefault="00000000" w:rsidRPr="00000000" w14:paraId="0000047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la operación de venta</w:t>
            </w:r>
          </w:p>
          <w:p w:rsidR="00000000" w:rsidDel="00000000" w:rsidP="00000000" w:rsidRDefault="00000000" w:rsidRPr="00000000" w14:paraId="0000047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74">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7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7116</w:t>
            </w:r>
          </w:p>
          <w:p w:rsidR="00000000" w:rsidDel="00000000" w:rsidP="00000000" w:rsidRDefault="00000000" w:rsidRPr="00000000" w14:paraId="0000047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7215</w:t>
            </w:r>
          </w:p>
        </w:tc>
        <w:tc>
          <w:tcPr>
            <w:gridSpan w:val="2"/>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7">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7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p w:rsidR="00000000" w:rsidDel="00000000" w:rsidP="00000000" w:rsidRDefault="00000000" w:rsidRPr="00000000" w14:paraId="0000047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DIVISAS POR RECIBIR</w:t>
            </w:r>
          </w:p>
          <w:p w:rsidR="00000000" w:rsidDel="00000000" w:rsidP="00000000" w:rsidRDefault="00000000" w:rsidRPr="00000000" w14:paraId="0000047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7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47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47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8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48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8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7216</w:t>
            </w:r>
          </w:p>
          <w:p w:rsidR="00000000" w:rsidDel="00000000" w:rsidP="00000000" w:rsidRDefault="00000000" w:rsidRPr="00000000" w14:paraId="0000048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7115</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5">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8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p w:rsidR="00000000" w:rsidDel="00000000" w:rsidP="00000000" w:rsidRDefault="00000000" w:rsidRPr="00000000" w14:paraId="0000048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p w:rsidR="00000000" w:rsidDel="00000000" w:rsidP="00000000" w:rsidRDefault="00000000" w:rsidRPr="00000000" w14:paraId="0000048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8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DIVISAS POR RECIBIR</w:t>
            </w:r>
          </w:p>
          <w:p w:rsidR="00000000" w:rsidDel="00000000" w:rsidP="00000000" w:rsidRDefault="00000000" w:rsidRPr="00000000" w14:paraId="0000048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8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48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48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8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0" w:val="nil"/>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49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9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traspasa la cuenta de bancos en moneda extranjera a divisas por recibir</w:t>
            </w:r>
          </w:p>
        </w:tc>
      </w:tr>
      <w:tr>
        <w:trPr>
          <w:cantSplit w:val="0"/>
          <w:trHeight w:val="3855"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82.2.4 Valuación para el siguiente día</w:t>
            </w:r>
          </w:p>
          <w:p w:rsidR="00000000" w:rsidDel="00000000" w:rsidP="00000000" w:rsidRDefault="00000000" w:rsidRPr="00000000" w14:paraId="0000049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Tipo de Cambio sube:</w:t>
            </w:r>
          </w:p>
          <w:p w:rsidR="00000000" w:rsidDel="00000000" w:rsidP="00000000" w:rsidRDefault="00000000" w:rsidRPr="00000000" w14:paraId="0000049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 la ganancia cambiaría por la valuación, utilizando el nuevo tipo de cambio reportado por el vector de precios para el día siguiente.</w:t>
            </w:r>
          </w:p>
          <w:p w:rsidR="00000000" w:rsidDel="00000000" w:rsidP="00000000" w:rsidRDefault="00000000" w:rsidRPr="00000000" w14:paraId="0000049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Tipo de Cambio baja:</w:t>
            </w:r>
          </w:p>
          <w:p w:rsidR="00000000" w:rsidDel="00000000" w:rsidP="00000000" w:rsidRDefault="00000000" w:rsidRPr="00000000" w14:paraId="0000049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 la pérdida cambiaría por la valuación del monto total a liquidar, utilizando el nuevo tipo de cambio reportado por el vector de precios para el día siguiente.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7">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9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p w:rsidR="00000000" w:rsidDel="00000000" w:rsidP="00000000" w:rsidRDefault="00000000" w:rsidRPr="00000000" w14:paraId="0000049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9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5133</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B">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9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p w:rsidR="00000000" w:rsidDel="00000000" w:rsidP="00000000" w:rsidRDefault="00000000" w:rsidRPr="00000000" w14:paraId="0000049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9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4A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incumplimientos</w:t>
            </w:r>
          </w:p>
          <w:p w:rsidR="00000000" w:rsidDel="00000000" w:rsidP="00000000" w:rsidRDefault="00000000" w:rsidRPr="00000000" w14:paraId="000004A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OTROS PRODUCTOS</w:t>
            </w:r>
          </w:p>
          <w:p w:rsidR="00000000" w:rsidDel="00000000" w:rsidP="00000000" w:rsidRDefault="00000000" w:rsidRPr="00000000" w14:paraId="000004A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A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5">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A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5133</w:t>
            </w:r>
          </w:p>
          <w:p w:rsidR="00000000" w:rsidDel="00000000" w:rsidP="00000000" w:rsidRDefault="00000000" w:rsidRPr="00000000" w14:paraId="000004A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A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9">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A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p w:rsidR="00000000" w:rsidDel="00000000" w:rsidP="00000000" w:rsidRDefault="00000000" w:rsidRPr="00000000" w14:paraId="000004A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A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OTROS PRODUCTOS</w:t>
            </w:r>
          </w:p>
          <w:p w:rsidR="00000000" w:rsidDel="00000000" w:rsidP="00000000" w:rsidRDefault="00000000" w:rsidRPr="00000000" w14:paraId="000004A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A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4B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4B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incumplimientos</w:t>
            </w:r>
          </w:p>
          <w:p w:rsidR="00000000" w:rsidDel="00000000" w:rsidP="00000000" w:rsidRDefault="00000000" w:rsidRPr="00000000" w14:paraId="000004B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4B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 la ganancia cambiaría por la valuación del monto total a liquidar, utilizando el nuevo tipo de cambio reportado por el vector de precios para el día siguiente.</w:t>
            </w:r>
          </w:p>
        </w:tc>
      </w:tr>
      <w:tr>
        <w:trPr>
          <w:cantSplit w:val="0"/>
          <w:trHeight w:val="1380" w:hRule="atLeast"/>
          <w:tblHeader w:val="0"/>
        </w:trPr>
        <w:tc>
          <w:tcPr>
            <w:tcBorders>
              <w:top w:color="000000" w:space="0" w:sz="6" w:val="single"/>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82.2.5 Liquidación</w:t>
            </w:r>
          </w:p>
          <w:p w:rsidR="00000000" w:rsidDel="00000000" w:rsidP="00000000" w:rsidRDefault="00000000" w:rsidRPr="00000000" w14:paraId="000004B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se entregan los títulos y se liquida el incumplimiento.</w:t>
            </w:r>
          </w:p>
          <w:p w:rsidR="00000000" w:rsidDel="00000000" w:rsidP="00000000" w:rsidRDefault="00000000" w:rsidRPr="00000000" w14:paraId="000004B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B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1103</w:t>
            </w:r>
          </w:p>
        </w:tc>
        <w:tc>
          <w:tcPr>
            <w:gridSpan w:val="2"/>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9">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B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B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MONEDAS EXTRANJERAS</w:t>
            </w:r>
          </w:p>
          <w:p w:rsidR="00000000" w:rsidDel="00000000" w:rsidP="00000000" w:rsidRDefault="00000000" w:rsidRPr="00000000" w14:paraId="000004B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B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4C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C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3">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C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C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4C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incumplimientos</w:t>
            </w:r>
          </w:p>
        </w:tc>
        <w:tc>
          <w:tcPr>
            <w:tcBorders>
              <w:top w:color="000000" w:space="0" w:sz="6" w:val="single"/>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4C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C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liquidan las divisas por el incumplimiento.</w:t>
            </w:r>
          </w:p>
        </w:tc>
      </w:tr>
      <w:tr>
        <w:trPr>
          <w:cantSplit w:val="0"/>
          <w:trHeight w:val="1140" w:hRule="atLeast"/>
          <w:tblHeader w:val="0"/>
        </w:trPr>
        <w:tc>
          <w:tcPr>
            <w:tcBorders>
              <w:top w:color="000000" w:space="0" w:sz="0" w:val="nil"/>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cancela el saldo por Incumplimiento valuado al tipo de cambio del vector de precios.</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7115</w:t>
            </w:r>
          </w:p>
        </w:tc>
        <w:tc>
          <w:tcPr>
            <w:gridSpan w:val="2"/>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C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4D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D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7215</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D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4D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D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4D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4D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traspasa la cuenta de divisas por recibir a bancos en moneda extranjera</w:t>
            </w:r>
          </w:p>
          <w:p w:rsidR="00000000" w:rsidDel="00000000" w:rsidP="00000000" w:rsidRDefault="00000000" w:rsidRPr="00000000" w14:paraId="000004D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975" w:hRule="atLeast"/>
          <w:tblHeader w:val="0"/>
        </w:trPr>
        <w:tc>
          <w:tcPr>
            <w:tcBorders>
              <w:top w:color="000000" w:space="0" w:sz="0" w:val="nil"/>
              <w:left w:color="000000" w:space="0" w:sz="12"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del número de unidades en divisas cuando se liquida el incumplimiento</w:t>
            </w:r>
          </w:p>
        </w:tc>
        <w:tc>
          <w:tcPr>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7216</w:t>
            </w:r>
          </w:p>
        </w:tc>
        <w:tc>
          <w:tcPr>
            <w:gridSpan w:val="2"/>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D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E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DIVISAS POR RECIBIR</w:t>
            </w:r>
          </w:p>
          <w:p w:rsidR="00000000" w:rsidDel="00000000" w:rsidP="00000000" w:rsidRDefault="00000000" w:rsidRPr="00000000" w14:paraId="000004E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E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E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7116</w:t>
            </w:r>
          </w:p>
        </w:tc>
        <w:tc>
          <w:tcPr>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E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E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12"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E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DIVISAS POR RECIBIR</w:t>
            </w:r>
          </w:p>
          <w:p w:rsidR="00000000" w:rsidDel="00000000" w:rsidP="00000000" w:rsidRDefault="00000000" w:rsidRPr="00000000" w14:paraId="000004E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4E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4E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12"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4E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55" w:hRule="atLeast"/>
          <w:tblHeader w:val="0"/>
        </w:trPr>
        <w:tc>
          <w:tcPr>
            <w:gridSpan w:val="9"/>
            <w:tcBorders>
              <w:top w:color="000000" w:space="0" w:sz="6" w:val="single"/>
              <w:left w:color="000000" w:space="0" w:sz="6" w:val="single"/>
              <w:bottom w:color="000000" w:space="0" w:sz="12"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4EB">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89. INCUMPLIMIENTO DE LIQUIDACIÓN DE FLUJOS EN EFECTIVO POR IFD</w:t>
            </w:r>
          </w:p>
        </w:tc>
      </w:tr>
      <w:tr>
        <w:trPr>
          <w:cantSplit w:val="0"/>
          <w:trHeight w:val="975" w:hRule="atLeast"/>
          <w:tblHeader w:val="0"/>
        </w:trPr>
        <w:tc>
          <w:tcPr>
            <w:tcBorders>
              <w:top w:color="000000" w:space="0" w:sz="12"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89.1 Incumplimiento de liquidación de flujos en efectivo por IFD</w:t>
            </w:r>
          </w:p>
          <w:p w:rsidR="00000000" w:rsidDel="00000000" w:rsidP="00000000" w:rsidRDefault="00000000" w:rsidRPr="00000000" w14:paraId="000004F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se identifica un incumplimiento</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12"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4F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140" w:hRule="atLeast"/>
          <w:tblHeader w:val="0"/>
        </w:trPr>
        <w:tc>
          <w:tcPr>
            <w:tcBorders>
              <w:top w:color="000000" w:space="0" w:sz="6" w:val="single"/>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por cobrar se traspasa a cuenta de incumplimientos, dependiente el caso del IFD.</w:t>
            </w:r>
          </w:p>
          <w:p w:rsidR="00000000" w:rsidDel="00000000" w:rsidP="00000000" w:rsidRDefault="00000000" w:rsidRPr="00000000" w14:paraId="000004F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tc>
        <w:tc>
          <w:tcPr>
            <w:gridSpan w:val="2"/>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0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p w:rsidR="00000000" w:rsidDel="00000000" w:rsidP="00000000" w:rsidRDefault="00000000" w:rsidRPr="00000000" w14:paraId="0000050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50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Incumplimientos por Intereses, dividendos, premios o derechos</w:t>
            </w:r>
          </w:p>
          <w:p w:rsidR="00000000" w:rsidDel="00000000" w:rsidP="00000000" w:rsidRDefault="00000000" w:rsidRPr="00000000" w14:paraId="0000050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p w:rsidR="00000000" w:rsidDel="00000000" w:rsidP="00000000" w:rsidRDefault="00000000" w:rsidRPr="00000000" w14:paraId="0000050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0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50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Liquidación mismo día</w:t>
            </w:r>
          </w:p>
        </w:tc>
        <w:tc>
          <w:tcPr>
            <w:tcBorders>
              <w:top w:color="000000" w:space="0" w:sz="6" w:val="single"/>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0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liquidadora del corte de cupón de swaps se traspasa a una cuenta por cobrar por Incumplimientos.</w:t>
            </w:r>
          </w:p>
          <w:p w:rsidR="00000000" w:rsidDel="00000000" w:rsidP="00000000" w:rsidRDefault="00000000" w:rsidRPr="00000000" w14:paraId="0000050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900" w:hRule="atLeast"/>
          <w:tblHeader w:val="0"/>
        </w:trPr>
        <w:tc>
          <w:tcPr>
            <w:tcBorders>
              <w:top w:color="000000" w:space="0" w:sz="0" w:val="nil"/>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por pagar se traspasa a cuenta de incumplimientos dependiente el caso del IFD Swap.</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1">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51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p w:rsidR="00000000" w:rsidDel="00000000" w:rsidP="00000000" w:rsidRDefault="00000000" w:rsidRPr="00000000" w14:paraId="0000051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4">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51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518">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Liquidación mismo día</w:t>
            </w:r>
          </w:p>
          <w:p w:rsidR="00000000" w:rsidDel="00000000" w:rsidP="00000000" w:rsidRDefault="00000000" w:rsidRPr="00000000" w14:paraId="0000051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2101</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B">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51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ACREEDORES</w:t>
            </w:r>
          </w:p>
          <w:p w:rsidR="00000000" w:rsidDel="00000000" w:rsidP="00000000" w:rsidRDefault="00000000" w:rsidRPr="00000000" w14:paraId="0000051E">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incumplimientos</w:t>
            </w:r>
          </w:p>
          <w:p w:rsidR="00000000" w:rsidDel="00000000" w:rsidP="00000000" w:rsidRDefault="00000000" w:rsidRPr="00000000" w14:paraId="0000051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2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liquidadora del corte de cupón de swaps se traspasa a una cuenta por pagar por Incumplimientos.</w:t>
            </w:r>
          </w:p>
        </w:tc>
      </w:tr>
      <w:tr>
        <w:trPr>
          <w:cantSplit w:val="0"/>
          <w:trHeight w:val="495" w:hRule="atLeast"/>
          <w:tblHeader w:val="0"/>
        </w:trPr>
        <w:tc>
          <w:tcPr>
            <w:tcBorders>
              <w:top w:color="000000" w:space="0" w:sz="6" w:val="single"/>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89.1.1 LIQUIDACIÓN</w:t>
            </w:r>
          </w:p>
          <w:p w:rsidR="00000000" w:rsidDel="00000000" w:rsidP="00000000" w:rsidRDefault="00000000" w:rsidRPr="00000000" w14:paraId="0000052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2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125" w:hRule="atLeast"/>
          <w:tblHeader w:val="0"/>
        </w:trPr>
        <w:tc>
          <w:tcPr>
            <w:tcBorders>
              <w:top w:color="000000" w:space="0" w:sz="0" w:val="nil"/>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cancela el saldo por Incumplimiento de la cuenta por cobrar</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p w:rsidR="00000000" w:rsidDel="00000000" w:rsidP="00000000" w:rsidRDefault="00000000" w:rsidRPr="00000000" w14:paraId="0000052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2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p w:rsidR="00000000" w:rsidDel="00000000" w:rsidP="00000000" w:rsidRDefault="00000000" w:rsidRPr="00000000" w14:paraId="0000053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533">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Liquidación mismo día</w:t>
            </w:r>
          </w:p>
          <w:p w:rsidR="00000000" w:rsidDel="00000000" w:rsidP="00000000" w:rsidRDefault="00000000" w:rsidRPr="00000000" w14:paraId="0000053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p w:rsidR="00000000" w:rsidDel="00000000" w:rsidP="00000000" w:rsidRDefault="00000000" w:rsidRPr="00000000" w14:paraId="0000053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3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p w:rsidR="00000000" w:rsidDel="00000000" w:rsidP="00000000" w:rsidRDefault="00000000" w:rsidRPr="00000000" w14:paraId="0000053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53B">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Incumplimientos por Intereses, dividendos, premios o derechos</w:t>
            </w:r>
          </w:p>
          <w:p w:rsidR="00000000" w:rsidDel="00000000" w:rsidP="00000000" w:rsidRDefault="00000000" w:rsidRPr="00000000" w14:paraId="0000053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3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por cobrar por incumplimientos se liquida.</w:t>
            </w:r>
          </w:p>
          <w:p w:rsidR="00000000" w:rsidDel="00000000" w:rsidP="00000000" w:rsidRDefault="00000000" w:rsidRPr="00000000" w14:paraId="0000053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825" w:hRule="atLeast"/>
          <w:tblHeader w:val="0"/>
        </w:trPr>
        <w:tc>
          <w:tcPr>
            <w:tcBorders>
              <w:top w:color="000000" w:space="0" w:sz="0" w:val="nil"/>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cancela el saldo por Incumplimiento de la cuenta por pagar</w:t>
            </w:r>
          </w:p>
          <w:p w:rsidR="00000000" w:rsidDel="00000000" w:rsidP="00000000" w:rsidRDefault="00000000" w:rsidRPr="00000000" w14:paraId="0000054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2101</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ACREEDORES</w:t>
            </w:r>
          </w:p>
          <w:p w:rsidR="00000000" w:rsidDel="00000000" w:rsidP="00000000" w:rsidRDefault="00000000" w:rsidRPr="00000000" w14:paraId="0000054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incumplimientos</w:t>
            </w:r>
          </w:p>
          <w:p w:rsidR="00000000" w:rsidDel="00000000" w:rsidP="00000000" w:rsidRDefault="00000000" w:rsidRPr="00000000" w14:paraId="0000054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54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Liquidación mismo día</w:t>
            </w:r>
          </w:p>
        </w:tc>
        <w:tc>
          <w:tcPr>
            <w:tcBorders>
              <w:top w:color="000000" w:space="0" w:sz="0" w:val="nil"/>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4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por pagar por incumplimientos se liquida.</w:t>
            </w:r>
          </w:p>
        </w:tc>
      </w:tr>
      <w:tr>
        <w:trPr>
          <w:cantSplit w:val="0"/>
          <w:trHeight w:val="990"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89.1.2 Incumplimiento de liquidación de flujos de efectivo en moneda extranjera</w:t>
            </w:r>
          </w:p>
          <w:p w:rsidR="00000000" w:rsidDel="00000000" w:rsidP="00000000" w:rsidRDefault="00000000" w:rsidRPr="00000000" w14:paraId="0000054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5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5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660" w:hRule="atLeast"/>
          <w:tblHeader w:val="0"/>
        </w:trPr>
        <w:tc>
          <w:tcPr>
            <w:tcBorders>
              <w:top w:color="000000" w:space="0" w:sz="6" w:val="single"/>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se identifica un incumplimiento</w:t>
            </w:r>
          </w:p>
          <w:p w:rsidR="00000000" w:rsidDel="00000000" w:rsidP="00000000" w:rsidRDefault="00000000" w:rsidRPr="00000000" w14:paraId="0000055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tc>
        <w:tc>
          <w:tcPr>
            <w:gridSpan w:val="2"/>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1103</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MONEDAS EXTRANJERAS</w:t>
            </w:r>
          </w:p>
          <w:p w:rsidR="00000000" w:rsidDel="00000000" w:rsidP="00000000" w:rsidRDefault="00000000" w:rsidRPr="00000000" w14:paraId="0000056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61">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liquidadora se</w:t>
            </w:r>
          </w:p>
          <w:p w:rsidR="00000000" w:rsidDel="00000000" w:rsidP="00000000" w:rsidRDefault="00000000" w:rsidRPr="00000000" w14:paraId="00000562">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traspasa a</w:t>
            </w:r>
          </w:p>
          <w:p w:rsidR="00000000" w:rsidDel="00000000" w:rsidP="00000000" w:rsidRDefault="00000000" w:rsidRPr="00000000" w14:paraId="00000563">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Incumplimientos</w:t>
            </w:r>
          </w:p>
        </w:tc>
      </w:tr>
      <w:tr>
        <w:trPr>
          <w:cantSplit w:val="0"/>
          <w:trHeight w:val="930" w:hRule="atLeast"/>
          <w:tblHeader w:val="0"/>
        </w:trPr>
        <w:tc>
          <w:tcPr>
            <w:tcBorders>
              <w:top w:color="000000" w:space="0" w:sz="0" w:val="nil"/>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por cobrar se traspasa a cuenta de incumplimientos, dependiente el caso del IFD</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8">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Incumplimientos por Intereses, dividendos, premios o derechos</w:t>
            </w:r>
          </w:p>
          <w:p w:rsidR="00000000" w:rsidDel="00000000" w:rsidP="00000000" w:rsidRDefault="00000000" w:rsidRPr="00000000" w14:paraId="0000056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C">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56D">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0" w:val="nil"/>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6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395" w:hRule="atLeast"/>
          <w:tblHeader w:val="0"/>
        </w:trPr>
        <w:tc>
          <w:tcPr>
            <w:tcBorders>
              <w:top w:color="000000" w:space="0" w:sz="0" w:val="nil"/>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7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cancela el registro del número de unidades en divisas cuando se conoce el incumplimiento</w:t>
            </w:r>
          </w:p>
          <w:p w:rsidR="00000000" w:rsidDel="00000000" w:rsidP="00000000" w:rsidRDefault="00000000" w:rsidRPr="00000000" w14:paraId="0000057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2">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57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7215</w:t>
            </w:r>
          </w:p>
        </w:tc>
        <w:tc>
          <w:tcPr>
            <w:gridSpan w:val="2"/>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4">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57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578">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57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57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B">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57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7115</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D">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57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580">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58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0" w:val="nil"/>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8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cancela el registro del número de divisas utilizadas para el cobro de la operación</w:t>
            </w:r>
          </w:p>
          <w:p w:rsidR="00000000" w:rsidDel="00000000" w:rsidP="00000000" w:rsidRDefault="00000000" w:rsidRPr="00000000" w14:paraId="0000058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140" w:hRule="atLeast"/>
          <w:tblHeader w:val="0"/>
        </w:trPr>
        <w:tc>
          <w:tcPr>
            <w:tcBorders>
              <w:top w:color="000000" w:space="0" w:sz="0" w:val="nil"/>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8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por pagar se traspasa a cuenta de incumplimientos dependiente el caso del IFD</w:t>
            </w:r>
          </w:p>
          <w:p w:rsidR="00000000" w:rsidDel="00000000" w:rsidP="00000000" w:rsidRDefault="00000000" w:rsidRPr="00000000" w14:paraId="0000058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8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1103</w:t>
            </w:r>
          </w:p>
          <w:p w:rsidR="00000000" w:rsidDel="00000000" w:rsidP="00000000" w:rsidRDefault="00000000" w:rsidRPr="00000000" w14:paraId="0000058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8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8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8B">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MONEDAS EXTRANJERAS</w:t>
            </w:r>
          </w:p>
          <w:p w:rsidR="00000000" w:rsidDel="00000000" w:rsidP="00000000" w:rsidRDefault="00000000" w:rsidRPr="00000000" w14:paraId="0000058C">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58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58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8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2101</w:t>
            </w:r>
          </w:p>
          <w:p w:rsidR="00000000" w:rsidDel="00000000" w:rsidP="00000000" w:rsidRDefault="00000000" w:rsidRPr="00000000" w14:paraId="0000059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9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9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9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ACREEDORES</w:t>
            </w:r>
          </w:p>
          <w:p w:rsidR="00000000" w:rsidDel="00000000" w:rsidP="00000000" w:rsidRDefault="00000000" w:rsidRPr="00000000" w14:paraId="00000594">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incumplimientos</w:t>
            </w:r>
          </w:p>
        </w:tc>
        <w:tc>
          <w:tcPr>
            <w:tcBorders>
              <w:top w:color="000000" w:space="0" w:sz="0" w:val="nil"/>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9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cuenta de bancos en moneda extranjera se traspasa a Incumplimientos.</w:t>
            </w:r>
          </w:p>
        </w:tc>
      </w:tr>
      <w:tr>
        <w:trPr>
          <w:cantSplit w:val="0"/>
          <w:trHeight w:val="1065" w:hRule="atLeast"/>
          <w:tblHeader w:val="0"/>
        </w:trPr>
        <w:tc>
          <w:tcPr>
            <w:tcBorders>
              <w:top w:color="000000" w:space="0" w:sz="6" w:val="single"/>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9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cancela el registro del número de unidades en divisas cuando se conoce el incumplimiento</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9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7115</w:t>
            </w:r>
          </w:p>
        </w:tc>
        <w:tc>
          <w:tcPr>
            <w:gridSpan w:val="2"/>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9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9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9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w:t>
            </w:r>
          </w:p>
          <w:p w:rsidR="00000000" w:rsidDel="00000000" w:rsidP="00000000" w:rsidRDefault="00000000" w:rsidRPr="00000000" w14:paraId="0000059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MONEDA EXTRANJERA</w:t>
            </w:r>
          </w:p>
          <w:p w:rsidR="00000000" w:rsidDel="00000000" w:rsidP="00000000" w:rsidRDefault="00000000" w:rsidRPr="00000000" w14:paraId="0000059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59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59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7215</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A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5A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5A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5A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A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cancela el registro del número de divisas utilizadas para el cobro de la operación</w:t>
            </w:r>
          </w:p>
        </w:tc>
      </w:tr>
      <w:tr>
        <w:trPr>
          <w:cantSplit w:val="0"/>
          <w:trHeight w:val="825" w:hRule="atLeast"/>
          <w:tblHeader w:val="0"/>
        </w:trPr>
        <w:tc>
          <w:tcPr>
            <w:tcBorders>
              <w:top w:color="000000" w:space="0" w:sz="6" w:val="single"/>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89.1.2.1 VALUACIÓN PARA EL SIGUIENTE DÍA</w:t>
            </w:r>
          </w:p>
          <w:p w:rsidR="00000000" w:rsidDel="00000000" w:rsidP="00000000" w:rsidRDefault="00000000" w:rsidRPr="00000000" w14:paraId="000005A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B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B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635" w:hRule="atLeast"/>
          <w:tblHeader w:val="0"/>
        </w:trPr>
        <w:tc>
          <w:tcPr>
            <w:tcBorders>
              <w:top w:color="000000" w:space="0" w:sz="0" w:val="nil"/>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B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Tipo de Cambio sube:</w:t>
            </w:r>
          </w:p>
          <w:p w:rsidR="00000000" w:rsidDel="00000000" w:rsidP="00000000" w:rsidRDefault="00000000" w:rsidRPr="00000000" w14:paraId="000005B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 la ganancia cambiaría por la valuación, utilizando el nuevo tipo de cambio reportado por el vector de precios para el día siguiente.</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B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B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p w:rsidR="00000000" w:rsidDel="00000000" w:rsidP="00000000" w:rsidRDefault="00000000" w:rsidRPr="00000000" w14:paraId="000005B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B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B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B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B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5BC">
            <w:pPr>
              <w:spacing w:after="40" w:before="40" w:lineRule="auto"/>
              <w:ind w:left="2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Incumplimientos por Intereses, dividendos, premios o derechos</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B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B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5133</w:t>
            </w:r>
          </w:p>
          <w:p w:rsidR="00000000" w:rsidDel="00000000" w:rsidP="00000000" w:rsidRDefault="00000000" w:rsidRPr="00000000" w14:paraId="000005B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C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C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p w:rsidR="00000000" w:rsidDel="00000000" w:rsidP="00000000" w:rsidRDefault="00000000" w:rsidRPr="00000000" w14:paraId="000005C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C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C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OTROS PRODUCTOS</w:t>
            </w:r>
          </w:p>
          <w:p w:rsidR="00000000" w:rsidDel="00000000" w:rsidP="00000000" w:rsidRDefault="00000000" w:rsidRPr="00000000" w14:paraId="000005C5">
            <w:pPr>
              <w:spacing w:after="40" w:before="40" w:lineRule="auto"/>
              <w:ind w:left="140" w:firstLine="0"/>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5C6">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p w:rsidR="00000000" w:rsidDel="00000000" w:rsidP="00000000" w:rsidRDefault="00000000" w:rsidRPr="00000000" w14:paraId="000005C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C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 la ganancia cambiaría por la valuación del monto total a liquidar, utilizando el nuevo tipo de cambio reportado por el vector de precios para el día siguiente.</w:t>
            </w:r>
          </w:p>
        </w:tc>
      </w:tr>
      <w:tr>
        <w:trPr>
          <w:cantSplit w:val="0"/>
          <w:trHeight w:val="2295" w:hRule="atLeast"/>
          <w:tblHeader w:val="0"/>
        </w:trPr>
        <w:tc>
          <w:tcPr>
            <w:tcBorders>
              <w:top w:color="000000" w:space="0" w:sz="0" w:val="nil"/>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C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C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Tipo de Cambio baja:</w:t>
            </w:r>
          </w:p>
          <w:p w:rsidR="00000000" w:rsidDel="00000000" w:rsidP="00000000" w:rsidRDefault="00000000" w:rsidRPr="00000000" w14:paraId="000005C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 la pérdida cambiaría por la valuación del monto total a liquidar, utilizando el nuevo tipo de cambio reportado por el vector de precios para el día siguiente.</w:t>
            </w:r>
          </w:p>
          <w:p w:rsidR="00000000" w:rsidDel="00000000" w:rsidP="00000000" w:rsidRDefault="00000000" w:rsidRPr="00000000" w14:paraId="000005C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CD">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5C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5133</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C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D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D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OTROS PRODUCTOS</w:t>
            </w:r>
          </w:p>
          <w:p w:rsidR="00000000" w:rsidDel="00000000" w:rsidP="00000000" w:rsidRDefault="00000000" w:rsidRPr="00000000" w14:paraId="000005D3">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5D4">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D5">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5D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D7">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5D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D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5D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Incumplimientos por Intereses, dividendos, premios o derechos</w:t>
            </w:r>
          </w:p>
        </w:tc>
        <w:tc>
          <w:tcPr>
            <w:tcBorders>
              <w:top w:color="000000" w:space="0" w:sz="0" w:val="nil"/>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D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D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40" w:hRule="atLeast"/>
          <w:tblHeader w:val="0"/>
        </w:trPr>
        <w:tc>
          <w:tcPr>
            <w:tcBorders>
              <w:top w:color="000000" w:space="0" w:sz="6" w:val="single"/>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D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89.1.2.2 LIQUIDACIÓN</w:t>
            </w:r>
          </w:p>
          <w:p w:rsidR="00000000" w:rsidDel="00000000" w:rsidP="00000000" w:rsidRDefault="00000000" w:rsidRPr="00000000" w14:paraId="000005D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D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E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E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890" w:hRule="atLeast"/>
          <w:tblHeader w:val="0"/>
        </w:trPr>
        <w:tc>
          <w:tcPr>
            <w:tcBorders>
              <w:top w:color="000000" w:space="0" w:sz="0" w:val="nil"/>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se entregan los títulos y se liquida el incumplimiento</w:t>
            </w:r>
          </w:p>
          <w:p w:rsidR="00000000" w:rsidDel="00000000" w:rsidP="00000000" w:rsidRDefault="00000000" w:rsidRPr="00000000" w14:paraId="000005E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cancela el saldo por cuenta por cobrar de Incumplimiento valuado al tipo de cambio del vector de precios</w:t>
            </w:r>
          </w:p>
          <w:p w:rsidR="00000000" w:rsidDel="00000000" w:rsidP="00000000" w:rsidRDefault="00000000" w:rsidRPr="00000000" w14:paraId="000005E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1103</w:t>
            </w:r>
          </w:p>
          <w:p w:rsidR="00000000" w:rsidDel="00000000" w:rsidP="00000000" w:rsidRDefault="00000000" w:rsidRPr="00000000" w14:paraId="000005E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p w:rsidR="00000000" w:rsidDel="00000000" w:rsidP="00000000" w:rsidRDefault="00000000" w:rsidRPr="00000000" w14:paraId="000005E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MONEDAS EXTRANJERAS</w:t>
            </w:r>
          </w:p>
          <w:p w:rsidR="00000000" w:rsidDel="00000000" w:rsidP="00000000" w:rsidRDefault="00000000" w:rsidRPr="00000000" w14:paraId="000005F1">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5F2">
            <w:pPr>
              <w:spacing w:after="40" w:before="40" w:lineRule="auto"/>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1301</w:t>
            </w:r>
          </w:p>
          <w:p w:rsidR="00000000" w:rsidDel="00000000" w:rsidP="00000000" w:rsidRDefault="00000000" w:rsidRPr="00000000" w14:paraId="000005F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5">
            <w:pPr>
              <w:spacing w:after="40" w:before="4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5F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p w:rsidR="00000000" w:rsidDel="00000000" w:rsidP="00000000" w:rsidRDefault="00000000" w:rsidRPr="00000000" w14:paraId="000005F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LIQUIDADORA</w:t>
            </w:r>
          </w:p>
          <w:p w:rsidR="00000000" w:rsidDel="00000000" w:rsidP="00000000" w:rsidRDefault="00000000" w:rsidRPr="00000000" w14:paraId="000005F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Incumplimientos por Intereses, dividendos, premios o derechos</w:t>
            </w:r>
          </w:p>
          <w:p w:rsidR="00000000" w:rsidDel="00000000" w:rsidP="00000000" w:rsidRDefault="00000000" w:rsidRPr="00000000" w14:paraId="000005F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5F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 la liquidación de la cuenta por cobrar de incumplimientos a liquidación de las divisas.</w:t>
            </w:r>
          </w:p>
          <w:p w:rsidR="00000000" w:rsidDel="00000000" w:rsidP="00000000" w:rsidRDefault="00000000" w:rsidRPr="00000000" w14:paraId="000005F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915" w:hRule="atLeast"/>
          <w:tblHeader w:val="0"/>
        </w:trPr>
        <w:tc>
          <w:tcPr>
            <w:tcBorders>
              <w:top w:color="000000" w:space="0" w:sz="0" w:val="nil"/>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del número de unidades en divisas cuando se liquida el incumplimiento</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7115</w:t>
            </w:r>
          </w:p>
        </w:tc>
        <w:tc>
          <w:tcPr>
            <w:gridSpan w:val="2"/>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0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60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60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7215</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0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8">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609">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60A">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0" w:val="nil"/>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60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1305" w:hRule="atLeast"/>
          <w:tblHeader w:val="0"/>
        </w:trPr>
        <w:tc>
          <w:tcPr>
            <w:tcBorders>
              <w:top w:color="000000" w:space="0" w:sz="0" w:val="nil"/>
              <w:left w:color="000000" w:space="0" w:sz="12"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0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cancela el saldo por cuenta por pagar de Incumplimiento valuado al tipo de cambio del vector de precios</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0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2101</w:t>
            </w:r>
          </w:p>
        </w:tc>
        <w:tc>
          <w:tcPr>
            <w:gridSpan w:val="2"/>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1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p w:rsidR="00000000" w:rsidDel="00000000" w:rsidP="00000000" w:rsidRDefault="00000000" w:rsidRPr="00000000" w14:paraId="0000061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1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ACREEEDORES</w:t>
            </w:r>
          </w:p>
          <w:p w:rsidR="00000000" w:rsidDel="00000000" w:rsidP="00000000" w:rsidRDefault="00000000" w:rsidRPr="00000000" w14:paraId="00000616">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incumplimientos</w:t>
            </w:r>
          </w:p>
          <w:p w:rsidR="00000000" w:rsidDel="00000000" w:rsidP="00000000" w:rsidRDefault="00000000" w:rsidRPr="00000000" w14:paraId="0000061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1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1103</w:t>
            </w:r>
          </w:p>
          <w:p w:rsidR="00000000" w:rsidDel="00000000" w:rsidP="00000000" w:rsidRDefault="00000000" w:rsidRPr="00000000" w14:paraId="0000061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1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p w:rsidR="00000000" w:rsidDel="00000000" w:rsidP="00000000" w:rsidRDefault="00000000" w:rsidRPr="00000000" w14:paraId="0000061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E">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1F">
            <w:pPr>
              <w:spacing w:after="40" w:before="40" w:lineRule="auto"/>
              <w:ind w:left="1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MONEDAS EXTRANJERAS</w:t>
            </w:r>
          </w:p>
          <w:p w:rsidR="00000000" w:rsidDel="00000000" w:rsidP="00000000" w:rsidRDefault="00000000" w:rsidRPr="00000000" w14:paraId="00000620">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 correspondiente)</w:t>
            </w:r>
          </w:p>
          <w:p w:rsidR="00000000" w:rsidDel="00000000" w:rsidP="00000000" w:rsidRDefault="00000000" w:rsidRPr="00000000" w14:paraId="00000621">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0" w:val="nil"/>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62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registra la liquidación de la cuenta por pagar de incumplimientos a liquidación de las divisas</w:t>
            </w:r>
          </w:p>
        </w:tc>
      </w:tr>
      <w:tr>
        <w:trPr>
          <w:cantSplit w:val="0"/>
          <w:trHeight w:val="1155" w:hRule="atLeast"/>
          <w:tblHeader w:val="0"/>
        </w:trPr>
        <w:tc>
          <w:tcPr>
            <w:tcBorders>
              <w:top w:color="000000" w:space="0" w:sz="0" w:val="nil"/>
              <w:left w:color="000000" w:space="0" w:sz="12"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2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del número de unidades en divisas cuando se liquida el incumplimiento</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2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7215</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2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2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62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62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2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7115</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3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3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XX</w:t>
            </w:r>
          </w:p>
          <w:p w:rsidR="00000000" w:rsidDel="00000000" w:rsidP="00000000" w:rsidRDefault="00000000" w:rsidRPr="00000000" w14:paraId="0000063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3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63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BANCOS, DIVISAS EN MONEDA EXTRANJERA</w:t>
            </w:r>
          </w:p>
          <w:p w:rsidR="00000000" w:rsidDel="00000000" w:rsidP="00000000" w:rsidRDefault="00000000" w:rsidRPr="00000000" w14:paraId="0000063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(Utilizar subcuenta</w:t>
            </w:r>
          </w:p>
          <w:p w:rsidR="00000000" w:rsidDel="00000000" w:rsidP="00000000" w:rsidRDefault="00000000" w:rsidRPr="00000000" w14:paraId="00000636">
            <w:pP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correspondiente)</w:t>
            </w:r>
          </w:p>
        </w:tc>
        <w:tc>
          <w:tcPr>
            <w:tcBorders>
              <w:top w:color="000000" w:space="0" w:sz="0" w:val="nil"/>
              <w:left w:color="000000" w:space="0" w:sz="6" w:val="single"/>
              <w:bottom w:color="000000" w:space="0" w:sz="6" w:val="single"/>
              <w:right w:color="000000" w:space="0" w:sz="12" w:val="single"/>
            </w:tcBorders>
            <w:shd w:fill="auto" w:val="clear"/>
            <w:tcMar>
              <w:top w:w="0.0" w:type="dxa"/>
              <w:left w:w="80.0" w:type="dxa"/>
              <w:bottom w:w="0.0" w:type="dxa"/>
              <w:right w:w="80.0" w:type="dxa"/>
            </w:tcMar>
            <w:vAlign w:val="top"/>
          </w:tcPr>
          <w:p w:rsidR="00000000" w:rsidDel="00000000" w:rsidP="00000000" w:rsidRDefault="00000000" w:rsidRPr="00000000" w14:paraId="0000063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bl>
    <w:p w:rsidR="00000000" w:rsidDel="00000000" w:rsidP="00000000" w:rsidRDefault="00000000" w:rsidRPr="00000000" w14:paraId="00000638">
      <w:pPr>
        <w:shd w:fill="ffffff" w:val="clear"/>
        <w:spacing w:after="100" w:lineRule="auto"/>
        <w:ind w:firstLine="28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63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N:</w:t>
      </w:r>
    </w:p>
    <w:p w:rsidR="00000000" w:rsidDel="00000000" w:rsidP="00000000" w:rsidRDefault="00000000" w:rsidRPr="00000000" w14:paraId="0000063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Formato guía para la elaboración de los estados financieros</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3B">
            <w:pP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COMISIÓN NACIONAL DEL SISTEMA DE AHORRO PARA EL RETIRO</w:t>
            </w:r>
          </w:p>
          <w:p w:rsidR="00000000" w:rsidDel="00000000" w:rsidP="00000000" w:rsidRDefault="00000000" w:rsidRPr="00000000" w14:paraId="0000063C">
            <w:pP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N: Formato guía para la elaboración de los estados financieros</w:t>
            </w:r>
          </w:p>
          <w:p w:rsidR="00000000" w:rsidDel="00000000" w:rsidP="00000000" w:rsidRDefault="00000000" w:rsidRPr="00000000" w14:paraId="0000063D">
            <w:pP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NOMBRE DE LA SOCIEDAD DE INVERSIÓN ESPECIALIZADA DE FONDOS PARA EL RETIRO</w:t>
            </w:r>
          </w:p>
          <w:p w:rsidR="00000000" w:rsidDel="00000000" w:rsidP="00000000" w:rsidRDefault="00000000" w:rsidRPr="00000000" w14:paraId="0000063E">
            <w:pPr>
              <w:spacing w:after="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SOCIEDAD DE INVERSIÓN</w:t>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3F">
            <w:pP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ESTADO DE RESULTADO INTEGRAL</w:t>
            </w:r>
          </w:p>
        </w:tc>
      </w:tr>
      <w:tr>
        <w:trPr>
          <w:cantSplit w:val="0"/>
          <w:trHeight w:val="3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40">
            <w:pPr>
              <w:spacing w:after="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(Cifras en miles de pesos)</w:t>
            </w:r>
          </w:p>
          <w:p w:rsidR="00000000" w:rsidDel="00000000" w:rsidP="00000000" w:rsidRDefault="00000000" w:rsidRPr="00000000" w14:paraId="00000641">
            <w:pPr>
              <w:spacing w:after="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los periodos al XX de XXXXXXXXXX de:</w:t>
            </w:r>
          </w:p>
          <w:p w:rsidR="00000000" w:rsidDel="00000000" w:rsidP="00000000" w:rsidRDefault="00000000" w:rsidRPr="00000000" w14:paraId="00000642">
            <w:pPr>
              <w:spacing w:after="40" w:lineRule="auto"/>
              <w:ind w:left="57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201#         201#</w:t>
            </w:r>
          </w:p>
          <w:p w:rsidR="00000000" w:rsidDel="00000000" w:rsidP="00000000" w:rsidRDefault="00000000" w:rsidRPr="00000000" w14:paraId="00000643">
            <w:pPr>
              <w:spacing w:after="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644">
            <w:pPr>
              <w:spacing w:after="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645">
            <w:pPr>
              <w:spacing w:after="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5133   Otros premios y derechos / Otros productos (Subcuentas de la 7 a la 25)                         #            #</w:t>
            </w:r>
          </w:p>
          <w:p w:rsidR="00000000" w:rsidDel="00000000" w:rsidP="00000000" w:rsidRDefault="00000000" w:rsidRPr="00000000" w14:paraId="00000646">
            <w:pPr>
              <w:spacing w:after="40" w:lineRule="auto"/>
              <w:ind w:left="3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Intereses, dividendos, premios y derechos                                                     ##           ##</w:t>
            </w:r>
          </w:p>
          <w:p w:rsidR="00000000" w:rsidDel="00000000" w:rsidP="00000000" w:rsidRDefault="00000000" w:rsidRPr="00000000" w14:paraId="00000647">
            <w:pPr>
              <w:spacing w:after="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                                                                                        ...           ...</w:t>
            </w:r>
          </w:p>
          <w:p w:rsidR="00000000" w:rsidDel="00000000" w:rsidP="00000000" w:rsidRDefault="00000000" w:rsidRPr="00000000" w14:paraId="00000648">
            <w:pPr>
              <w:spacing w:after="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5133 Resultado cambiario / </w:t>
            </w:r>
            <w:r w:rsidDel="00000000" w:rsidR="00000000" w:rsidRPr="00000000">
              <w:rPr>
                <w:rFonts w:ascii="Verdana" w:cs="Verdana" w:eastAsia="Verdana" w:hAnsi="Verdana"/>
                <w:i w:val="1"/>
                <w:color w:val="2f2f2f"/>
                <w:sz w:val="20"/>
                <w:szCs w:val="20"/>
                <w:rtl w:val="0"/>
              </w:rPr>
              <w:t xml:space="preserve">Otros productos (Subcuentas de la 1 a la 6, y de la 34 a la 91)</w:t>
            </w:r>
            <w:r w:rsidDel="00000000" w:rsidR="00000000" w:rsidRPr="00000000">
              <w:rPr>
                <w:rFonts w:ascii="Verdana" w:cs="Verdana" w:eastAsia="Verdana" w:hAnsi="Verdana"/>
                <w:color w:val="2f2f2f"/>
                <w:sz w:val="20"/>
                <w:szCs w:val="20"/>
                <w:rtl w:val="0"/>
              </w:rPr>
              <w:t xml:space="preserve">                 #            #</w:t>
            </w:r>
          </w:p>
          <w:p w:rsidR="00000000" w:rsidDel="00000000" w:rsidP="00000000" w:rsidRDefault="00000000" w:rsidRPr="00000000" w14:paraId="00000649">
            <w:pPr>
              <w:spacing w:after="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64A">
            <w:pPr>
              <w:spacing w:after="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64B">
            <w:pPr>
              <w:spacing w:after="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64C">
            <w:pPr>
              <w:spacing w:after="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bl>
    <w:p w:rsidR="00000000" w:rsidDel="00000000" w:rsidP="00000000" w:rsidRDefault="00000000" w:rsidRPr="00000000" w14:paraId="0000064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O</w:t>
      </w:r>
    </w:p>
    <w:p w:rsidR="00000000" w:rsidDel="00000000" w:rsidP="00000000" w:rsidRDefault="00000000" w:rsidRPr="00000000" w14:paraId="0000064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DETERMINACIÓN DEL RESARCIMIENTO A LOS TRABAJADORES AFECTADOS Y A LA SOCIEDAD DE</w:t>
      </w:r>
    </w:p>
    <w:p w:rsidR="00000000" w:rsidDel="00000000" w:rsidP="00000000" w:rsidRDefault="00000000" w:rsidRPr="00000000" w14:paraId="0000064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INVERSIÓN</w:t>
      </w:r>
    </w:p>
    <w:p w:rsidR="00000000" w:rsidDel="00000000" w:rsidP="00000000" w:rsidRDefault="00000000" w:rsidRPr="00000000" w14:paraId="0000065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65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65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65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6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cálculo del resarcimiento a las Sociedades de Inversión afectadas por las variaciones en el precio de la acción conforme a lo dispuesto en el artículo 21 de las presentes disposiciones de carácter general la Administradora que opere a la Sociedad de Inversión de que se trate, deberá computar dicho monto considerando lo siguiente:</w:t>
      </w:r>
    </w:p>
    <w:p w:rsidR="00000000" w:rsidDel="00000000" w:rsidP="00000000" w:rsidRDefault="00000000" w:rsidRPr="00000000" w14:paraId="000006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Si el precio de la acción corregido fue mayor y la Sociedad de Inversión realizó la venta de acciones representativas de capital, la Administradora deberá realizar el resarcimiento a la Sociedad de Inversión afectada con el importe que resulte de multiplicar el diferencial de precios por el número de acciones vendidas al trabajador. La fórmula siguiente muestra algebraicamente la mecánica anterior:</w:t>
      </w:r>
    </w:p>
    <w:p w:rsidR="00000000" w:rsidDel="00000000" w:rsidP="00000000" w:rsidRDefault="00000000" w:rsidRPr="00000000" w14:paraId="0000065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Fórmula 1.- Cálculo del Resarcimiento a la Sociedad de Inversión por subvaluación</w:t>
      </w:r>
    </w:p>
    <w:p w:rsidR="00000000" w:rsidDel="00000000" w:rsidP="00000000" w:rsidRDefault="00000000" w:rsidRPr="00000000" w14:paraId="00000657">
      <w:pPr>
        <w:shd w:fill="ffffff" w:val="clear"/>
        <w:spacing w:after="100" w:lineRule="auto"/>
        <w:ind w:firstLine="28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939800" cy="2667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3980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658">
      <w:pPr>
        <w:shd w:fill="ffffff" w:val="clear"/>
        <w:spacing w:after="100" w:lineRule="auto"/>
        <w:ind w:firstLine="28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1511300" cy="2413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11300" cy="241300"/>
                    </a:xfrm>
                    <a:prstGeom prst="rect"/>
                    <a:ln/>
                  </pic:spPr>
                </pic:pic>
              </a:graphicData>
            </a:graphic>
          </wp:inline>
        </w:drawing>
      </w:r>
      <w:r w:rsidDel="00000000" w:rsidR="00000000" w:rsidRPr="00000000">
        <w:rPr>
          <w:rtl w:val="0"/>
        </w:rPr>
      </w:r>
    </w:p>
    <w:p w:rsidR="00000000" w:rsidDel="00000000" w:rsidP="00000000" w:rsidRDefault="00000000" w:rsidRPr="00000000" w14:paraId="00000659">
      <w:pPr>
        <w:shd w:fill="ffffff" w:val="clear"/>
        <w:spacing w:after="100" w:lineRule="auto"/>
        <w:ind w:left="2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Dónde:</w:t>
      </w:r>
    </w:p>
    <w:p w:rsidR="00000000" w:rsidDel="00000000" w:rsidP="00000000" w:rsidRDefault="00000000" w:rsidRPr="00000000" w14:paraId="0000065A">
      <w:pPr>
        <w:shd w:fill="ffffff" w:val="clear"/>
        <w:spacing w:after="100" w:lineRule="auto"/>
        <w:ind w:left="2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 Monto del Resarcimiento a la Sociedad de Inversión</w:t>
      </w:r>
    </w:p>
    <w:p w:rsidR="00000000" w:rsidDel="00000000" w:rsidP="00000000" w:rsidRDefault="00000000" w:rsidRPr="00000000" w14:paraId="0000065B">
      <w:pPr>
        <w:shd w:fill="ffffff" w:val="clear"/>
        <w:spacing w:after="100" w:lineRule="auto"/>
        <w:ind w:left="2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P0: Precio Inicial de la acción</w:t>
      </w:r>
    </w:p>
    <w:p w:rsidR="00000000" w:rsidDel="00000000" w:rsidP="00000000" w:rsidRDefault="00000000" w:rsidRPr="00000000" w14:paraId="0000065C">
      <w:pPr>
        <w:shd w:fill="ffffff" w:val="clear"/>
        <w:spacing w:after="100" w:lineRule="auto"/>
        <w:ind w:left="2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P1: Precio corregido de la acción</w:t>
      </w:r>
    </w:p>
    <w:p w:rsidR="00000000" w:rsidDel="00000000" w:rsidP="00000000" w:rsidRDefault="00000000" w:rsidRPr="00000000" w14:paraId="0000065D">
      <w:pPr>
        <w:shd w:fill="ffffff" w:val="clear"/>
        <w:spacing w:after="100" w:lineRule="auto"/>
        <w:ind w:left="2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 Numero de acciones vendidas por la Sociedad de Inversión"</w:t>
      </w:r>
    </w:p>
    <w:p w:rsidR="00000000" w:rsidDel="00000000" w:rsidP="00000000" w:rsidRDefault="00000000" w:rsidRPr="00000000" w14:paraId="0000065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6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Las presentes modificaciones y adiciones a las Disposiciones de carácter general sobre el registro de la contabilidad, elaboración y presentación de estados financieros a las que deberán sujetarse los participantes en los Sistemas de Ahorro para el Retiro, entrarán en vigor al día hábil siguiente de su publicación en el Diario Oficial de la Federación, con excepción de lo siguiente:</w:t>
      </w:r>
    </w:p>
    <w:p w:rsidR="00000000" w:rsidDel="00000000" w:rsidP="00000000" w:rsidRDefault="00000000" w:rsidRPr="00000000" w14:paraId="0000066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Lo dispuesto en los Anexos A, B, C y D, entrarán en vigor el 23 de agosto de 2024;</w:t>
      </w:r>
    </w:p>
    <w:p w:rsidR="00000000" w:rsidDel="00000000" w:rsidP="00000000" w:rsidRDefault="00000000" w:rsidRPr="00000000" w14:paraId="0000066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Lo dispuesto en los Anexo K y L, entrarán en vigor el 12 de julio de 2024, antes del vencimiento de dicho plazo la Comisión podrá realizar una prueba de integración de la información prevista en la fracción XXIX de la SÉPTIMA de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rsidR="00000000" w:rsidDel="00000000" w:rsidP="00000000" w:rsidRDefault="00000000" w:rsidRPr="00000000" w14:paraId="000006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la entrada en vigor de las presentes modificaciones, se abrogan todas aquellas disposiciones que contravengan a las presentes modificaciones y adiciones.</w:t>
      </w:r>
    </w:p>
    <w:p w:rsidR="00000000" w:rsidDel="00000000" w:rsidP="00000000" w:rsidRDefault="00000000" w:rsidRPr="00000000" w14:paraId="000006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03 de junio de 2024.- El Presidente de la Comisión Nacional del Sistema de Ahorro para el Retiro, Mtro.</w:t>
      </w:r>
      <w:r w:rsidDel="00000000" w:rsidR="00000000" w:rsidRPr="00000000">
        <w:rPr>
          <w:rFonts w:ascii="Verdana" w:cs="Verdana" w:eastAsia="Verdana" w:hAnsi="Verdana"/>
          <w:b w:val="1"/>
          <w:color w:val="2f2f2f"/>
          <w:sz w:val="20"/>
          <w:szCs w:val="20"/>
          <w:rtl w:val="0"/>
        </w:rPr>
        <w:t xml:space="preserve"> Julio Cesar Cervantes Parra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664">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