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33" w:rsidRDefault="00377B33" w:rsidP="00377B33">
      <w:pPr>
        <w:jc w:val="center"/>
        <w:rPr>
          <w:rFonts w:ascii="Verdana" w:hAnsi="Verdana"/>
          <w:b/>
          <w:bCs/>
          <w:color w:val="0070C0"/>
        </w:rPr>
      </w:pPr>
      <w:r w:rsidRPr="00377B33">
        <w:rPr>
          <w:rFonts w:ascii="Verdana" w:hAnsi="Verdana"/>
          <w:b/>
          <w:bCs/>
          <w:color w:val="0070C0"/>
        </w:rPr>
        <w:t xml:space="preserve">Convenio de Coordinación para el establecimiento y desarrollo de la Zona Económica Especial de Progreso y su Área de Influencia, que suscriben la Secretaría de Hacienda y Crédito Público, el Estado de Yucatán y los municipios de Progreso, </w:t>
      </w:r>
      <w:proofErr w:type="spellStart"/>
      <w:r w:rsidRPr="00377B33">
        <w:rPr>
          <w:rFonts w:ascii="Verdana" w:hAnsi="Verdana"/>
          <w:b/>
          <w:bCs/>
          <w:color w:val="0070C0"/>
        </w:rPr>
        <w:t>Kanasín</w:t>
      </w:r>
      <w:proofErr w:type="spellEnd"/>
      <w:r w:rsidRPr="00377B33">
        <w:rPr>
          <w:rFonts w:ascii="Verdana" w:hAnsi="Verdana"/>
          <w:b/>
          <w:bCs/>
          <w:color w:val="0070C0"/>
        </w:rPr>
        <w:t xml:space="preserve">, Umán, </w:t>
      </w:r>
      <w:proofErr w:type="spellStart"/>
      <w:r w:rsidRPr="00377B33">
        <w:rPr>
          <w:rFonts w:ascii="Verdana" w:hAnsi="Verdana"/>
          <w:b/>
          <w:bCs/>
          <w:color w:val="0070C0"/>
        </w:rPr>
        <w:t>Hunucmá</w:t>
      </w:r>
      <w:proofErr w:type="spellEnd"/>
      <w:r w:rsidRPr="00377B33">
        <w:rPr>
          <w:rFonts w:ascii="Verdana" w:hAnsi="Verdana"/>
          <w:b/>
          <w:bCs/>
          <w:color w:val="0070C0"/>
        </w:rPr>
        <w:t>, Mérida,</w:t>
      </w:r>
      <w:r>
        <w:rPr>
          <w:rFonts w:ascii="Verdana" w:hAnsi="Verdana"/>
          <w:b/>
          <w:bCs/>
          <w:color w:val="0070C0"/>
        </w:rPr>
        <w:t xml:space="preserve"> </w:t>
      </w:r>
      <w:proofErr w:type="spellStart"/>
      <w:r>
        <w:rPr>
          <w:rFonts w:ascii="Verdana" w:hAnsi="Verdana"/>
          <w:b/>
          <w:bCs/>
          <w:color w:val="0070C0"/>
        </w:rPr>
        <w:t>Conkal</w:t>
      </w:r>
      <w:proofErr w:type="spellEnd"/>
      <w:r>
        <w:rPr>
          <w:rFonts w:ascii="Verdana" w:hAnsi="Verdana"/>
          <w:b/>
          <w:bCs/>
          <w:color w:val="0070C0"/>
        </w:rPr>
        <w:t xml:space="preserve">, </w:t>
      </w:r>
      <w:proofErr w:type="spellStart"/>
      <w:r>
        <w:rPr>
          <w:rFonts w:ascii="Verdana" w:hAnsi="Verdana"/>
          <w:b/>
          <w:bCs/>
          <w:color w:val="0070C0"/>
        </w:rPr>
        <w:t>Chicxulub</w:t>
      </w:r>
      <w:proofErr w:type="spellEnd"/>
      <w:r>
        <w:rPr>
          <w:rFonts w:ascii="Verdana" w:hAnsi="Verdana"/>
          <w:b/>
          <w:bCs/>
          <w:color w:val="0070C0"/>
        </w:rPr>
        <w:t xml:space="preserve"> Pueblo y </w:t>
      </w:r>
      <w:proofErr w:type="spellStart"/>
      <w:r>
        <w:rPr>
          <w:rFonts w:ascii="Verdana" w:hAnsi="Verdana"/>
          <w:b/>
          <w:bCs/>
          <w:color w:val="0070C0"/>
        </w:rPr>
        <w:t>Ucú</w:t>
      </w:r>
      <w:proofErr w:type="spellEnd"/>
    </w:p>
    <w:p w:rsidR="00377B33" w:rsidRDefault="00377B33" w:rsidP="00377B33">
      <w:pPr>
        <w:jc w:val="center"/>
        <w:rPr>
          <w:rFonts w:ascii="Verdana" w:hAnsi="Verdana"/>
          <w:b/>
          <w:bCs/>
          <w:color w:val="0070C0"/>
        </w:rPr>
      </w:pPr>
      <w:r>
        <w:rPr>
          <w:rFonts w:ascii="Verdana" w:hAnsi="Verdana"/>
          <w:b/>
          <w:bCs/>
          <w:color w:val="0070C0"/>
        </w:rPr>
        <w:t>(DOF del 27 de junio de 2018)</w:t>
      </w:r>
    </w:p>
    <w:p w:rsidR="00377B33" w:rsidRPr="00377B33" w:rsidRDefault="00377B33" w:rsidP="00377B33">
      <w:pPr>
        <w:jc w:val="both"/>
        <w:rPr>
          <w:rFonts w:ascii="Verdana" w:hAnsi="Verdana"/>
          <w:bCs/>
          <w:sz w:val="20"/>
          <w:szCs w:val="20"/>
        </w:rPr>
      </w:pPr>
      <w:r w:rsidRPr="00377B33">
        <w:rPr>
          <w:rFonts w:ascii="Verdana" w:hAnsi="Verdana"/>
          <w:bCs/>
          <w:sz w:val="20"/>
          <w:szCs w:val="20"/>
        </w:rPr>
        <w:t>CONVENIO DE COORDINACIÓN PARA EL ESTABLECIMIENTO Y DESARROLLO DE LA ZONA ECONÓMICA ESPECIAL DE PROGRESO Y SU ÁREA DE INFLUENCIA, EN LO SUCESIVO "CONVENIO", QUE SUSCRIBEN POR UNA PARTE EL PODER EJECUTIVO FEDERAL, POR CONDUCTO DE LA SECRETARÍA DE HACIENDA Y CRÉDITO PÚBLICO, EN LO SUCESIVO "LA SECRETARÍA", REPRESENTADA POR SU TITULAR, EL DR. JOSÉ ANTONIO GONZÁLEZ ANAYA, Y CON LA PARTICIPACIÓN DEL TITULAR DE LA AUTORIDAD FEDERAL PARA EL DESARROLLO DE LAS ZONAS ECONÓMICAS ESPECIALES, EN LO SUCESIVO "LA AUTORIDAD FEDERAL", EL LIC. GERARDOGUTIÉRREZ CANDIANI Y, POR LA OTRA, EL PODER EJECUTIVO DEL ESTADO LIBRE Y SOBERANO DE YUCATÁN, EN LO SUCESIVO "EL GOBIERNO DEL ESTADO", POR CONDUCTO DEL GOBERNADOR CONSTITUCIONAL DE DICHO ESTADO, EL LIC. ROLANDO RODRIGO ZAPATA BELLO, Y LOS MUNICIPIOS DE PROGRESO, KANASÍN, UMÁN, HUNUCMÁ, MÉRIDA, CONKAL, CHICXULUB PUEBLO Y UCÚ, TODOS ELLOS DEL ESTADO DE YUCATÁN, EN LO SUCESIVO "LOS MUNICIPIOS", REPRESENTADOS POR EL C. JOSÉ ISABEL CORTÉS GÓNGORA, EL C. CARLOS MANUEL MORENO MAGAÑA, EL LIC. FREDDY DE JESÚS RUZ GUZMÁN, EL M.V.Z. JOSÉ ALBERTO PADRÓNROMERO, LA ABOG. MARÍA DOLORES FRITZ SIERRA, EL L.E.P. JORGE ENRIQUE PÉREZ PARRA, LA PROFA. GUADALUPE DEL ROSARIO CANTO ALE Y EL C. MARIO ALBERTO CHAN GARCÍA, RESPECTIVAMENTE EN SU CARÁCTER DE PRESIDENTES MUNICIPALES, Y POR LA C. MARÍA DEL CARMEN VILLANUEVA ÁVILA, EL C. BERNARDINO PUCH BAAS, LA L.A. ANA CATALINA SOSA NAH, LA C. GLORIA AURORA CHABLÉ CUÁ, EL C.F. ARTURO SABIDO GÓNGORA, EL TEC. RUDY ALEJANDRO CHEL SULÚ, LA C. DARLING MINERVA RODRÍGUEZ TUN Y LA C. MARÍA GAUDENCIA CHAN DZUL, EN SU CARÁCTER DE SECRETARIOS MUNICIPALES</w:t>
      </w:r>
      <w:proofErr w:type="gramStart"/>
      <w:r w:rsidRPr="00377B33">
        <w:rPr>
          <w:rFonts w:ascii="Verdana" w:hAnsi="Verdana"/>
          <w:bCs/>
          <w:sz w:val="20"/>
          <w:szCs w:val="20"/>
        </w:rPr>
        <w:t>,RESPECTIVAMENTE</w:t>
      </w:r>
      <w:proofErr w:type="gramEnd"/>
      <w:r w:rsidRPr="00377B33">
        <w:rPr>
          <w:rFonts w:ascii="Verdana" w:hAnsi="Verdana"/>
          <w:bCs/>
          <w:sz w:val="20"/>
          <w:szCs w:val="20"/>
        </w:rPr>
        <w:t>, A QUIENES EN SU CONJUNTO SE LES DENOMINARÁ "LAS PARTES", AL TENOR DE LOS ANTECEDENTES, DECLARACIONES Y CLÁUSULAS SIGUIENTES:</w:t>
      </w:r>
    </w:p>
    <w:p w:rsidR="00377B33" w:rsidRPr="00377B33" w:rsidRDefault="00377B33" w:rsidP="00377B33">
      <w:pPr>
        <w:jc w:val="both"/>
        <w:rPr>
          <w:rFonts w:ascii="Verdana" w:hAnsi="Verdana"/>
          <w:b/>
          <w:bCs/>
          <w:sz w:val="20"/>
          <w:szCs w:val="20"/>
        </w:rPr>
      </w:pPr>
      <w:r w:rsidRPr="00377B33">
        <w:rPr>
          <w:rFonts w:ascii="Verdana" w:hAnsi="Verdana"/>
          <w:b/>
          <w:bCs/>
          <w:sz w:val="20"/>
          <w:szCs w:val="20"/>
        </w:rPr>
        <w:t>ANTECEDENTES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xml:space="preserve">     Los artículos 25 y 26, apartado A de la Constitución Política de los Estados Unidos Mexicanos, establecen que corresponde al Estado la rectoría del desarrollo nacional para garantizar un desarrollo nacional integral y sustentable que permita el pleno ejercicio de la libertad y la dignidad de los individuos, grupos y clases sociales, mediante la competitividad, el fomento del crecimiento económico, el empleo, así como una justa distribución del ingreso y la riqueza. Asimismo, que debe alentar la actividad económica de los particulares para que contribuya al desarrollo </w:t>
      </w:r>
      <w:proofErr w:type="spellStart"/>
      <w:r w:rsidRPr="00377B33">
        <w:rPr>
          <w:rFonts w:ascii="Verdana" w:hAnsi="Verdana"/>
          <w:bCs/>
          <w:sz w:val="20"/>
          <w:szCs w:val="20"/>
        </w:rPr>
        <w:t>nacional</w:t>
      </w:r>
      <w:proofErr w:type="gramStart"/>
      <w:r w:rsidRPr="00377B33">
        <w:rPr>
          <w:rFonts w:ascii="Verdana" w:hAnsi="Verdana"/>
          <w:bCs/>
          <w:sz w:val="20"/>
          <w:szCs w:val="20"/>
        </w:rPr>
        <w:t>,implementando</w:t>
      </w:r>
      <w:proofErr w:type="spellEnd"/>
      <w:proofErr w:type="gramEnd"/>
      <w:r w:rsidRPr="00377B33">
        <w:rPr>
          <w:rFonts w:ascii="Verdana" w:hAnsi="Verdana"/>
          <w:bCs/>
          <w:sz w:val="20"/>
          <w:szCs w:val="20"/>
        </w:rPr>
        <w:t xml:space="preserve"> una política industrial sustentable, que incluya vertientes sectoriales y regionales.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II.</w:t>
      </w:r>
      <w:r w:rsidRPr="00377B33">
        <w:rPr>
          <w:rFonts w:ascii="Verdana" w:hAnsi="Verdana"/>
          <w:bCs/>
          <w:sz w:val="20"/>
          <w:szCs w:val="20"/>
        </w:rPr>
        <w:t>     El 1 de junio de 2016 se publicó en el Diario Oficial de la Federación, la Ley Federal de Zonas Económicas Especiales, en lo sucesivo </w:t>
      </w:r>
      <w:r w:rsidRPr="00377B33">
        <w:rPr>
          <w:rFonts w:ascii="Verdana" w:hAnsi="Verdana"/>
          <w:b/>
          <w:bCs/>
          <w:sz w:val="20"/>
          <w:szCs w:val="20"/>
        </w:rPr>
        <w:t>"LEY DE ZONAS"</w:t>
      </w:r>
      <w:r w:rsidRPr="00377B33">
        <w:rPr>
          <w:rFonts w:ascii="Verdana" w:hAnsi="Verdana"/>
          <w:bCs/>
          <w:sz w:val="20"/>
          <w:szCs w:val="20"/>
        </w:rPr>
        <w:t>, cuyo objeto es regular la planeación, el establecimiento y operación de Zonas Económicas Especiales, en lo sucesivo </w:t>
      </w:r>
      <w:r w:rsidRPr="00377B33">
        <w:rPr>
          <w:rFonts w:ascii="Verdana" w:hAnsi="Verdana"/>
          <w:b/>
          <w:bCs/>
          <w:sz w:val="20"/>
          <w:szCs w:val="20"/>
        </w:rPr>
        <w:t>"ZONAS"</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 xml:space="preserve">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w:t>
      </w:r>
      <w:proofErr w:type="spellStart"/>
      <w:r w:rsidRPr="00377B33">
        <w:rPr>
          <w:rFonts w:ascii="Verdana" w:hAnsi="Verdana"/>
          <w:bCs/>
          <w:sz w:val="20"/>
          <w:szCs w:val="20"/>
        </w:rPr>
        <w:t>lainversión</w:t>
      </w:r>
      <w:proofErr w:type="spellEnd"/>
      <w:r w:rsidRPr="00377B33">
        <w:rPr>
          <w:rFonts w:ascii="Verdana" w:hAnsi="Verdana"/>
          <w:bCs/>
          <w:sz w:val="20"/>
          <w:szCs w:val="20"/>
        </w:rPr>
        <w:t>, la productividad, la competitividad, el empleo y una mejor distribución del ingreso entre la población.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III.</w:t>
      </w:r>
      <w:r w:rsidRPr="00377B33">
        <w:rPr>
          <w:rFonts w:ascii="Verdana" w:hAnsi="Verdana"/>
          <w:bCs/>
          <w:sz w:val="20"/>
          <w:szCs w:val="20"/>
        </w:rPr>
        <w:t>    Las </w:t>
      </w:r>
      <w:r w:rsidRPr="00377B33">
        <w:rPr>
          <w:rFonts w:ascii="Verdana" w:hAnsi="Verdana"/>
          <w:b/>
          <w:bCs/>
          <w:sz w:val="20"/>
          <w:szCs w:val="20"/>
        </w:rPr>
        <w:t>ZONAS</w:t>
      </w:r>
      <w:r w:rsidRPr="00377B33">
        <w:rPr>
          <w:rFonts w:ascii="Verdana" w:hAnsi="Verdana"/>
          <w:bCs/>
          <w:sz w:val="20"/>
          <w:szCs w:val="20"/>
        </w:rPr>
        <w:t> son consideradas áreas prioritarias del desarrollo nacional y el Estado promoverá las condiciones e incentivos para que, con la participación de los sectores privado y social, se contribuya al desarrollo económico y social de las regiones del país con mayor pobreza.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IV.</w:t>
      </w:r>
      <w:r w:rsidRPr="00377B33">
        <w:rPr>
          <w:rFonts w:ascii="Verdana" w:hAnsi="Verdana"/>
          <w:bCs/>
          <w:sz w:val="20"/>
          <w:szCs w:val="20"/>
        </w:rPr>
        <w:t>   El 22 de junio de 2017, la Comisión Intersecretarial de Zonas Económicas Especiales aprobó el Dictamen que determina la viabilidad del establecimiento y operación de la Zona Económica Especial de Progreso, en lo sucesivo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w:t>
      </w:r>
      <w:r w:rsidRPr="00377B33">
        <w:rPr>
          <w:rFonts w:ascii="Verdana" w:hAnsi="Verdana"/>
          <w:bCs/>
          <w:sz w:val="20"/>
          <w:szCs w:val="20"/>
        </w:rPr>
        <w:t>    Como parte del Dictamen señalado en el antecedente anterior, se incluye la Carta de Intención firmada el 14 de octubre de 2016, signada por el Gobernador del Estado de Yucatán y el Presidente Municipal de Progreso mediante la cual otorgaron su consentimiento para establecer </w:t>
      </w:r>
      <w:r w:rsidRPr="00377B33">
        <w:rPr>
          <w:rFonts w:ascii="Verdana" w:hAnsi="Verdana"/>
          <w:b/>
          <w:bCs/>
          <w:sz w:val="20"/>
          <w:szCs w:val="20"/>
        </w:rPr>
        <w:t>LA ZONA </w:t>
      </w:r>
      <w:r w:rsidRPr="00377B33">
        <w:rPr>
          <w:rFonts w:ascii="Verdana" w:hAnsi="Verdana"/>
          <w:bCs/>
          <w:sz w:val="20"/>
          <w:szCs w:val="20"/>
        </w:rPr>
        <w:t>y se obligaron a realizar diversas acciones y medidas administrativas para tal efecto.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w:t>
      </w:r>
      <w:r w:rsidRPr="00377B33">
        <w:rPr>
          <w:rFonts w:ascii="Verdana" w:hAnsi="Verdana"/>
          <w:bCs/>
          <w:sz w:val="20"/>
          <w:szCs w:val="20"/>
        </w:rPr>
        <w:t>   El 19 de diciembre de 2017, se publicó en el Diario Oficial de la Federación el Decreto de Declaratoria de la Zona Económica Especial de Progreso, el cual determina que </w:t>
      </w:r>
      <w:r w:rsidRPr="00377B33">
        <w:rPr>
          <w:rFonts w:ascii="Verdana" w:hAnsi="Verdana"/>
          <w:b/>
          <w:bCs/>
          <w:sz w:val="20"/>
          <w:szCs w:val="20"/>
        </w:rPr>
        <w:t>LA ZONA</w:t>
      </w:r>
      <w:r w:rsidRPr="00377B33">
        <w:rPr>
          <w:rFonts w:ascii="Verdana" w:hAnsi="Verdana"/>
          <w:bCs/>
          <w:sz w:val="20"/>
          <w:szCs w:val="20"/>
        </w:rPr>
        <w:t> se ubica en el municipio de Progreso.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w:t>
      </w:r>
      <w:r w:rsidRPr="00377B33">
        <w:rPr>
          <w:rFonts w:ascii="Verdana" w:hAnsi="Verdana"/>
          <w:bCs/>
          <w:sz w:val="20"/>
          <w:szCs w:val="20"/>
        </w:rPr>
        <w:t>   Mediante Decreto número 593/2018, publicado en el Diario Oficial del Gobierno del Estado de Yucatán, el 28 de febrero de 2018, el Congreso del Estado Libre y Soberano de Yucatán otorgó su consentimiento para que los bienes inmuebles que conforman </w:t>
      </w:r>
      <w:r w:rsidRPr="00377B33">
        <w:rPr>
          <w:rFonts w:ascii="Verdana" w:hAnsi="Verdana"/>
          <w:b/>
          <w:bCs/>
          <w:sz w:val="20"/>
          <w:szCs w:val="20"/>
        </w:rPr>
        <w:t>LA ZONA</w:t>
      </w:r>
      <w:r w:rsidRPr="00377B33">
        <w:rPr>
          <w:rFonts w:ascii="Verdana" w:hAnsi="Verdana"/>
          <w:bCs/>
          <w:sz w:val="20"/>
          <w:szCs w:val="20"/>
        </w:rPr>
        <w:t>, sujetos al régimen de dominio público de la Federación, queden bajo la jurisdicción exclusiva de los Poderes Federales, en</w:t>
      </w:r>
    </w:p>
    <w:p w:rsidR="00377B33" w:rsidRPr="00377B33" w:rsidRDefault="00377B33" w:rsidP="00377B33">
      <w:pPr>
        <w:jc w:val="both"/>
        <w:rPr>
          <w:rFonts w:ascii="Verdana" w:hAnsi="Verdana"/>
          <w:bCs/>
          <w:sz w:val="20"/>
          <w:szCs w:val="20"/>
        </w:rPr>
      </w:pPr>
      <w:proofErr w:type="gramStart"/>
      <w:r w:rsidRPr="00377B33">
        <w:rPr>
          <w:rFonts w:ascii="Verdana" w:hAnsi="Verdana"/>
          <w:bCs/>
          <w:sz w:val="20"/>
          <w:szCs w:val="20"/>
        </w:rPr>
        <w:t>términos</w:t>
      </w:r>
      <w:proofErr w:type="gramEnd"/>
      <w:r w:rsidRPr="00377B33">
        <w:rPr>
          <w:rFonts w:ascii="Verdana" w:hAnsi="Verdana"/>
          <w:bCs/>
          <w:sz w:val="20"/>
          <w:szCs w:val="20"/>
        </w:rPr>
        <w:t xml:space="preserve"> del artículo 9 de la Ley General de Bienes Nacionales, y cuya copia se adjunta como </w:t>
      </w:r>
      <w:r w:rsidRPr="00377B33">
        <w:rPr>
          <w:rFonts w:ascii="Verdana" w:hAnsi="Verdana"/>
          <w:b/>
          <w:bCs/>
          <w:sz w:val="20"/>
          <w:szCs w:val="20"/>
        </w:rPr>
        <w:t>ANEXO 1</w:t>
      </w:r>
      <w:r w:rsidRPr="00377B33">
        <w:rPr>
          <w:rFonts w:ascii="Verdana" w:hAnsi="Verdana"/>
          <w:bCs/>
          <w:sz w:val="20"/>
          <w:szCs w:val="20"/>
        </w:rPr>
        <w:t> del presente </w:t>
      </w:r>
      <w:r w:rsidRPr="00377B33">
        <w:rPr>
          <w:rFonts w:ascii="Verdana" w:hAnsi="Verdana"/>
          <w:b/>
          <w:bCs/>
          <w:sz w:val="20"/>
          <w:szCs w:val="20"/>
        </w:rPr>
        <w:t>CONVENIO</w:t>
      </w:r>
      <w:r w:rsidRPr="00377B33">
        <w:rPr>
          <w:rFonts w:ascii="Verdana" w:hAnsi="Verdana"/>
          <w:bCs/>
          <w:sz w:val="20"/>
          <w:szCs w:val="20"/>
        </w:rPr>
        <w:t> 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VIII.</w:t>
      </w:r>
      <w:r w:rsidRPr="00377B33">
        <w:rPr>
          <w:rFonts w:ascii="Verdana" w:hAnsi="Verdana"/>
          <w:bCs/>
          <w:sz w:val="20"/>
          <w:szCs w:val="20"/>
        </w:rPr>
        <w:t>  Conforme al Decreto de Declaratoria de la Zona Económica Especial de</w:t>
      </w:r>
      <w:r w:rsidRPr="00377B33">
        <w:rPr>
          <w:rFonts w:ascii="Verdana" w:hAnsi="Verdana"/>
          <w:b/>
          <w:bCs/>
          <w:sz w:val="20"/>
          <w:szCs w:val="20"/>
        </w:rPr>
        <w:t> </w:t>
      </w:r>
      <w:r w:rsidRPr="00377B33">
        <w:rPr>
          <w:rFonts w:ascii="Verdana" w:hAnsi="Verdana"/>
          <w:bCs/>
          <w:sz w:val="20"/>
          <w:szCs w:val="20"/>
        </w:rPr>
        <w:t xml:space="preserve">Progreso, su Área de Influencia comprende el territorio de los municipios de Progreso, </w:t>
      </w:r>
      <w:proofErr w:type="spellStart"/>
      <w:r w:rsidRPr="00377B33">
        <w:rPr>
          <w:rFonts w:ascii="Verdana" w:hAnsi="Verdana"/>
          <w:bCs/>
          <w:sz w:val="20"/>
          <w:szCs w:val="20"/>
        </w:rPr>
        <w:t>Kanasín</w:t>
      </w:r>
      <w:proofErr w:type="spellEnd"/>
      <w:r w:rsidRPr="00377B33">
        <w:rPr>
          <w:rFonts w:ascii="Verdana" w:hAnsi="Verdana"/>
          <w:bCs/>
          <w:sz w:val="20"/>
          <w:szCs w:val="20"/>
        </w:rPr>
        <w:t xml:space="preserve">, Umán, </w:t>
      </w:r>
      <w:proofErr w:type="spellStart"/>
      <w:r w:rsidRPr="00377B33">
        <w:rPr>
          <w:rFonts w:ascii="Verdana" w:hAnsi="Verdana"/>
          <w:bCs/>
          <w:sz w:val="20"/>
          <w:szCs w:val="20"/>
        </w:rPr>
        <w:t>Hunucmá</w:t>
      </w:r>
      <w:proofErr w:type="spellEnd"/>
      <w:r w:rsidRPr="00377B33">
        <w:rPr>
          <w:rFonts w:ascii="Verdana" w:hAnsi="Verdana"/>
          <w:bCs/>
          <w:sz w:val="20"/>
          <w:szCs w:val="20"/>
        </w:rPr>
        <w:t>, Mérida, </w:t>
      </w:r>
      <w:proofErr w:type="spellStart"/>
      <w:r w:rsidRPr="00377B33">
        <w:rPr>
          <w:rFonts w:ascii="Verdana" w:hAnsi="Verdana"/>
          <w:bCs/>
          <w:sz w:val="20"/>
          <w:szCs w:val="20"/>
        </w:rPr>
        <w:t>Conkal</w:t>
      </w:r>
      <w:proofErr w:type="spellEnd"/>
      <w:r w:rsidRPr="00377B33">
        <w:rPr>
          <w:rFonts w:ascii="Verdana" w:hAnsi="Verdana"/>
          <w:bCs/>
          <w:sz w:val="20"/>
          <w:szCs w:val="20"/>
        </w:rPr>
        <w:t xml:space="preserve">, </w:t>
      </w:r>
      <w:proofErr w:type="spellStart"/>
      <w:r w:rsidRPr="00377B33">
        <w:rPr>
          <w:rFonts w:ascii="Verdana" w:hAnsi="Verdana"/>
          <w:bCs/>
          <w:sz w:val="20"/>
          <w:szCs w:val="20"/>
        </w:rPr>
        <w:t>Chicxulub</w:t>
      </w:r>
      <w:proofErr w:type="spellEnd"/>
      <w:r w:rsidRPr="00377B33">
        <w:rPr>
          <w:rFonts w:ascii="Verdana" w:hAnsi="Verdana"/>
          <w:bCs/>
          <w:sz w:val="20"/>
          <w:szCs w:val="20"/>
        </w:rPr>
        <w:t xml:space="preserve"> Pueblo y </w:t>
      </w:r>
      <w:proofErr w:type="spellStart"/>
      <w:r w:rsidRPr="00377B33">
        <w:rPr>
          <w:rFonts w:ascii="Verdana" w:hAnsi="Verdana"/>
          <w:bCs/>
          <w:sz w:val="20"/>
          <w:szCs w:val="20"/>
        </w:rPr>
        <w:t>Ucú</w:t>
      </w:r>
      <w:proofErr w:type="spellEnd"/>
      <w:r w:rsidRPr="00377B33">
        <w:rPr>
          <w:rFonts w:ascii="Verdana" w:hAnsi="Verdana"/>
          <w:bCs/>
          <w:sz w:val="20"/>
          <w:szCs w:val="20"/>
        </w:rPr>
        <w:t>, todos ellos en el Estado de Yucatán. Asimismo, dicho instrumento dispone que las acciones y políticas públicas a cargo de las autoridades competentes que resulten necesarias para el establecimiento y desarrollo de </w:t>
      </w:r>
      <w:r w:rsidRPr="00377B33">
        <w:rPr>
          <w:rFonts w:ascii="Verdana" w:hAnsi="Verdana"/>
          <w:b/>
          <w:bCs/>
          <w:sz w:val="20"/>
          <w:szCs w:val="20"/>
        </w:rPr>
        <w:t>LA ZONA </w:t>
      </w:r>
      <w:r w:rsidRPr="00377B33">
        <w:rPr>
          <w:rFonts w:ascii="Verdana" w:hAnsi="Verdana"/>
          <w:bCs/>
          <w:sz w:val="20"/>
          <w:szCs w:val="20"/>
        </w:rPr>
        <w:t xml:space="preserve">y su Área de Influencia, se </w:t>
      </w:r>
      <w:proofErr w:type="gramStart"/>
      <w:r w:rsidRPr="00377B33">
        <w:rPr>
          <w:rFonts w:ascii="Verdana" w:hAnsi="Verdana"/>
          <w:bCs/>
          <w:sz w:val="20"/>
          <w:szCs w:val="20"/>
        </w:rPr>
        <w:t>sujetarán</w:t>
      </w:r>
      <w:proofErr w:type="gramEnd"/>
      <w:r w:rsidRPr="00377B33">
        <w:rPr>
          <w:rFonts w:ascii="Verdana" w:hAnsi="Verdana"/>
          <w:bCs/>
          <w:sz w:val="20"/>
          <w:szCs w:val="20"/>
        </w:rPr>
        <w:t xml:space="preserve"> a los términos y condiciones previstos en el Convenio de Coordinación y el Programa de Desarrollo.</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IX.</w:t>
      </w:r>
      <w:r w:rsidRPr="00377B33">
        <w:rPr>
          <w:rFonts w:ascii="Verdana" w:hAnsi="Verdana"/>
          <w:bCs/>
          <w:sz w:val="20"/>
          <w:szCs w:val="20"/>
        </w:rPr>
        <w:t>   En términos de la </w:t>
      </w:r>
      <w:r w:rsidRPr="00377B33">
        <w:rPr>
          <w:rFonts w:ascii="Verdana" w:hAnsi="Verdana"/>
          <w:b/>
          <w:bCs/>
          <w:sz w:val="20"/>
          <w:szCs w:val="20"/>
        </w:rPr>
        <w:t>LEY DE ZONAS</w:t>
      </w:r>
      <w:r w:rsidRPr="00377B33">
        <w:rPr>
          <w:rFonts w:ascii="Verdana" w:hAnsi="Verdana"/>
          <w:bCs/>
          <w:sz w:val="20"/>
          <w:szCs w:val="20"/>
        </w:rPr>
        <w:t>, el Convenio de Coordinación es el instrumento suscrito entre el Ejecutivo Federal, por conducto de </w:t>
      </w:r>
      <w:r w:rsidRPr="00377B33">
        <w:rPr>
          <w:rFonts w:ascii="Verdana" w:hAnsi="Verdana"/>
          <w:b/>
          <w:bCs/>
          <w:sz w:val="20"/>
          <w:szCs w:val="20"/>
        </w:rPr>
        <w:t>LA SECRETARÍA</w:t>
      </w:r>
      <w:r w:rsidRPr="00377B33">
        <w:rPr>
          <w:rFonts w:ascii="Verdana" w:hAnsi="Verdana"/>
          <w:bCs/>
          <w:sz w:val="20"/>
          <w:szCs w:val="20"/>
        </w:rPr>
        <w:t>, y los titulares de las entidades federativas y municipios, en el cual se establecerán las obligaciones de estos dos últimos niveles de gobierno para el establecimiento y desarrollo de la Zona Económica Especial y su Área de Influencia. Por otra parte, dicho ordenamiento señala que la operación de una Zona Económica Especial no podrá iniciar hasta que los gobiernos de las entidades federativas y los municipios suscriban el Convenio </w:t>
      </w:r>
      <w:proofErr w:type="spellStart"/>
      <w:r w:rsidRPr="00377B33">
        <w:rPr>
          <w:rFonts w:ascii="Verdana" w:hAnsi="Verdana"/>
          <w:bCs/>
          <w:sz w:val="20"/>
          <w:szCs w:val="20"/>
        </w:rPr>
        <w:t>deCoordinación</w:t>
      </w:r>
      <w:proofErr w:type="spellEnd"/>
      <w:r w:rsidRPr="00377B33">
        <w:rPr>
          <w:rFonts w:ascii="Verdana" w:hAnsi="Verdana"/>
          <w:bCs/>
          <w:sz w:val="20"/>
          <w:szCs w:val="20"/>
        </w:rPr>
        <w:t>.</w:t>
      </w:r>
    </w:p>
    <w:p w:rsidR="00377B33" w:rsidRPr="00377B33" w:rsidRDefault="00377B33" w:rsidP="00377B33">
      <w:pPr>
        <w:jc w:val="both"/>
        <w:rPr>
          <w:rFonts w:ascii="Verdana" w:hAnsi="Verdana"/>
          <w:b/>
          <w:bCs/>
          <w:sz w:val="20"/>
          <w:szCs w:val="20"/>
        </w:rPr>
      </w:pPr>
      <w:r w:rsidRPr="00377B33">
        <w:rPr>
          <w:rFonts w:ascii="Verdana" w:hAnsi="Verdana"/>
          <w:b/>
          <w:bCs/>
          <w:sz w:val="20"/>
          <w:szCs w:val="20"/>
        </w:rPr>
        <w:t>DECLARACIONES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w:t>
      </w:r>
      <w:r w:rsidRPr="00377B33">
        <w:rPr>
          <w:rFonts w:ascii="Verdana" w:hAnsi="Verdana"/>
          <w:b/>
          <w:bCs/>
          <w:sz w:val="20"/>
          <w:szCs w:val="20"/>
        </w:rPr>
        <w:t>Declara LA SECRETARÍA,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una dependencia de la Administración Pública Federal de conformidad con lo dispuesto en los artículos 90 de la Constitución Política de los Estados Unidos Mexicanos, 2o., fracción I, 26 y 31 de la Ley Orgánica de la Administración Pública Federal.</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Entre sus atribuciones se encuentra la de suscribir los Convenios de Coordinación, en términos del artículo 10 de la </w:t>
      </w:r>
      <w:r w:rsidRPr="00377B33">
        <w:rPr>
          <w:rFonts w:ascii="Verdana" w:hAnsi="Verdana"/>
          <w:b/>
          <w:bCs/>
          <w:sz w:val="20"/>
          <w:szCs w:val="20"/>
        </w:rPr>
        <w:t>LEY DE ZONAS</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Su titular tiene facultades para suscribir el presente </w:t>
      </w:r>
      <w:r w:rsidRPr="00377B33">
        <w:rPr>
          <w:rFonts w:ascii="Verdana" w:hAnsi="Verdana"/>
          <w:b/>
          <w:bCs/>
          <w:sz w:val="20"/>
          <w:szCs w:val="20"/>
        </w:rPr>
        <w:t>CONVENIO</w:t>
      </w:r>
      <w:r w:rsidRPr="00377B33">
        <w:rPr>
          <w:rFonts w:ascii="Verdana" w:hAnsi="Verdana"/>
          <w:bCs/>
          <w:sz w:val="20"/>
          <w:szCs w:val="20"/>
        </w:rPr>
        <w:t>, con fundamento en el artículo 4o. del Reglamento Interior de la Secretaría de Hacienda y Crédito Público.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Palacio Nacional S/N, Col. Centro, Del. Cuauhtémoc, C.P. 06000, Ciudad de México.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w:t>
      </w:r>
      <w:r w:rsidRPr="00377B33">
        <w:rPr>
          <w:rFonts w:ascii="Verdana" w:hAnsi="Verdana"/>
          <w:b/>
          <w:bCs/>
          <w:sz w:val="20"/>
          <w:szCs w:val="20"/>
        </w:rPr>
        <w:t>Declara LA AUTORIDAD FEDERAL,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órgano administrativo desconcentrado de </w:t>
      </w:r>
      <w:r w:rsidRPr="00377B33">
        <w:rPr>
          <w:rFonts w:ascii="Verdana" w:hAnsi="Verdana"/>
          <w:b/>
          <w:bCs/>
          <w:sz w:val="20"/>
          <w:szCs w:val="20"/>
        </w:rPr>
        <w:t>LA SECRETARÍA</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con autonomía técnica, operativa y de gestión, que tiene a su cargo las funciones en materia de planeación, promoción, regulación, supervisión y verificación en materia de </w:t>
      </w:r>
      <w:r w:rsidRPr="00377B33">
        <w:rPr>
          <w:rFonts w:ascii="Verdana" w:hAnsi="Verdana"/>
          <w:b/>
          <w:bCs/>
          <w:sz w:val="20"/>
          <w:szCs w:val="20"/>
        </w:rPr>
        <w:t>ZONAS</w:t>
      </w:r>
      <w:r w:rsidRPr="00377B33">
        <w:rPr>
          <w:rFonts w:ascii="Verdana" w:hAnsi="Verdana"/>
          <w:bCs/>
          <w:sz w:val="20"/>
          <w:szCs w:val="20"/>
        </w:rPr>
        <w:t>, de conformidad con lo dispuesto en los artículos 1 y 2 del Decreto por el que se crea la Autoridad Federal para el Desarrollo de las Zonas Económicas Especiales y se reforman y adicionan diversas disposiciones del Reglamento Interior de la Secretaría de Hacienda y Crédito Público, publicado en el Diario Oficial de la Federación el 30 de junio de 2016, en lo sucesivo </w:t>
      </w:r>
      <w:r w:rsidRPr="00377B33">
        <w:rPr>
          <w:rFonts w:ascii="Verdana" w:hAnsi="Verdana"/>
          <w:b/>
          <w:bCs/>
          <w:sz w:val="20"/>
          <w:szCs w:val="20"/>
        </w:rPr>
        <w:t>"DECRETO DE CREACIÓN"</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Entre sus atribuciones se encuentra la de suscribir los Convenios de Coordinación, en términos del artículo 4, fracción IX del </w:t>
      </w:r>
      <w:r w:rsidRPr="00377B33">
        <w:rPr>
          <w:rFonts w:ascii="Verdana" w:hAnsi="Verdana"/>
          <w:b/>
          <w:bCs/>
          <w:sz w:val="20"/>
          <w:szCs w:val="20"/>
        </w:rPr>
        <w:t>DECRETO DE CREACIÓN</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Su titular tiene facultades para asistir a la suscripción del presente </w:t>
      </w:r>
      <w:r w:rsidRPr="00377B33">
        <w:rPr>
          <w:rFonts w:ascii="Verdana" w:hAnsi="Verdana"/>
          <w:b/>
          <w:bCs/>
          <w:sz w:val="20"/>
          <w:szCs w:val="20"/>
        </w:rPr>
        <w:t>CONVENIO</w:t>
      </w:r>
      <w:r w:rsidRPr="00377B33">
        <w:rPr>
          <w:rFonts w:ascii="Verdana" w:hAnsi="Verdana"/>
          <w:bCs/>
          <w:sz w:val="20"/>
          <w:szCs w:val="20"/>
        </w:rPr>
        <w:t>, con fundamento en el artículo 10, fracción V del </w:t>
      </w:r>
      <w:r w:rsidRPr="00377B33">
        <w:rPr>
          <w:rFonts w:ascii="Verdana" w:hAnsi="Verdana"/>
          <w:b/>
          <w:bCs/>
          <w:sz w:val="20"/>
          <w:szCs w:val="20"/>
        </w:rPr>
        <w:t>DECRETO DE CREACIÓN</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Boulevard Miguel de Cervantes Saavedra 639, Col. Irrigación, Del. Miguel Hidalgo, C.P. 11500, Ciudad de México.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III.</w:t>
      </w:r>
      <w:r w:rsidRPr="00377B33">
        <w:rPr>
          <w:rFonts w:ascii="Verdana" w:hAnsi="Verdana"/>
          <w:bCs/>
          <w:sz w:val="20"/>
          <w:szCs w:val="20"/>
        </w:rPr>
        <w:t>    </w:t>
      </w:r>
      <w:r w:rsidRPr="00377B33">
        <w:rPr>
          <w:rFonts w:ascii="Verdana" w:hAnsi="Verdana"/>
          <w:b/>
          <w:bCs/>
          <w:sz w:val="20"/>
          <w:szCs w:val="20"/>
        </w:rPr>
        <w:t>Declara EL GOBIERNO DEL ESTADO,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a)</w:t>
      </w:r>
      <w:r w:rsidRPr="00377B33">
        <w:rPr>
          <w:rFonts w:ascii="Verdana" w:hAnsi="Verdana"/>
          <w:bCs/>
          <w:sz w:val="20"/>
          <w:szCs w:val="20"/>
        </w:rPr>
        <w:t>    El Estado de Yucatán es una entidad libre y soberana que es integrante de la Federación, en términos de lo establecido en los artículos 40, 41, primer párrafo, 42, fracción I, 43 y 116 de la Constitución Política de los Estados Unidos Mexicanos, así como en los artículos 12 y 13 de la Constitución Política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El ejercicio del poder Ejecutivo se deposita en el Gobernador del Estado, quien está facultado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44 y 55, fracción XXV de la Constitución Política del Estado de Yucatán; 12 del Código de la Administración Pública de Yucatán, y 6 de la Ley de Coordinación de Zonas Económicas Especiales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No es necesaria la autorización del Congreso del Estado de Yucatán para suscribir el presente </w:t>
      </w:r>
      <w:r w:rsidRPr="00377B33">
        <w:rPr>
          <w:rFonts w:ascii="Verdana" w:hAnsi="Verdana"/>
          <w:b/>
          <w:bCs/>
          <w:sz w:val="20"/>
          <w:szCs w:val="20"/>
        </w:rPr>
        <w:t>CONVENIO</w:t>
      </w:r>
      <w:r w:rsidRPr="00377B33">
        <w:rPr>
          <w:rFonts w:ascii="Verdana" w:hAnsi="Verdana"/>
          <w:bCs/>
          <w:sz w:val="20"/>
          <w:szCs w:val="20"/>
        </w:rPr>
        <w:t>, lo cual se hace constar en términos del oficio número CJ/DC/OC/094-BIS/2018 de fecha 22 de enero de 2018, suscrito por el Consejero Jurídico del Poder Ejecutivo del Gobierno</w:t>
      </w:r>
    </w:p>
    <w:p w:rsidR="00377B33" w:rsidRPr="00377B33" w:rsidRDefault="00377B33" w:rsidP="00377B33">
      <w:pPr>
        <w:jc w:val="both"/>
        <w:rPr>
          <w:rFonts w:ascii="Verdana" w:hAnsi="Verdana"/>
          <w:bCs/>
          <w:sz w:val="20"/>
          <w:szCs w:val="20"/>
        </w:rPr>
      </w:pPr>
      <w:proofErr w:type="gramStart"/>
      <w:r w:rsidRPr="00377B33">
        <w:rPr>
          <w:rFonts w:ascii="Verdana" w:hAnsi="Verdana"/>
          <w:bCs/>
          <w:sz w:val="20"/>
          <w:szCs w:val="20"/>
        </w:rPr>
        <w:t>del</w:t>
      </w:r>
      <w:proofErr w:type="gramEnd"/>
      <w:r w:rsidRPr="00377B33">
        <w:rPr>
          <w:rFonts w:ascii="Verdana" w:hAnsi="Verdana"/>
          <w:bCs/>
          <w:sz w:val="20"/>
          <w:szCs w:val="20"/>
        </w:rPr>
        <w:t xml:space="preserve"> Estado de Yucatán, cuya copia se adjunta como </w:t>
      </w:r>
      <w:r w:rsidRPr="00377B33">
        <w:rPr>
          <w:rFonts w:ascii="Verdana" w:hAnsi="Verdana"/>
          <w:b/>
          <w:bCs/>
          <w:sz w:val="20"/>
          <w:szCs w:val="20"/>
        </w:rPr>
        <w:t>ANEXO 2</w:t>
      </w:r>
      <w:r w:rsidRPr="00377B33">
        <w:rPr>
          <w:rFonts w:ascii="Verdana" w:hAnsi="Verdana"/>
          <w:bCs/>
          <w:sz w:val="20"/>
          <w:szCs w:val="20"/>
        </w:rPr>
        <w:t> al presente instrumento</w:t>
      </w:r>
      <w:r w:rsidRPr="00377B33">
        <w:rPr>
          <w:rFonts w:ascii="Verdana" w:hAnsi="Verdana"/>
          <w:b/>
          <w:bCs/>
          <w:sz w:val="20"/>
          <w:szCs w:val="20"/>
        </w:rPr>
        <w:t> </w:t>
      </w:r>
      <w:r w:rsidRPr="00377B33">
        <w:rPr>
          <w:rFonts w:ascii="Verdana" w:hAnsi="Verdana"/>
          <w:bCs/>
          <w:sz w:val="20"/>
          <w:szCs w:val="20"/>
        </w:rPr>
        <w:t>y forma parte integrante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Palacio de Gobierno, Calle 60 s/n, Col. Centro, C.P. 97000, Mérida,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IV.</w:t>
      </w:r>
      <w:r w:rsidRPr="00377B33">
        <w:rPr>
          <w:rFonts w:ascii="Verdana" w:hAnsi="Verdana"/>
          <w:bCs/>
          <w:sz w:val="20"/>
          <w:szCs w:val="20"/>
        </w:rPr>
        <w:t>   </w:t>
      </w:r>
      <w:r w:rsidRPr="00377B33">
        <w:rPr>
          <w:rFonts w:ascii="Verdana" w:hAnsi="Verdana"/>
          <w:b/>
          <w:bCs/>
          <w:sz w:val="20"/>
          <w:szCs w:val="20"/>
        </w:rPr>
        <w:t>Declara EL MUNICIPIO DE PROGRESO,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El Presidente Municipal de Progreso y la Secretaria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Sexagésima Quinta Sesión Extraordinaria de Cabildo de fecha 15 de febrero de 2018, el Ayuntamiento de Progreso resolvió</w:t>
      </w:r>
      <w:r w:rsidRPr="00377B33">
        <w:rPr>
          <w:rFonts w:ascii="Verdana" w:hAnsi="Verdana"/>
          <w:b/>
          <w:bCs/>
          <w:sz w:val="20"/>
          <w:szCs w:val="20"/>
        </w:rPr>
        <w:t> </w:t>
      </w:r>
      <w:r w:rsidRPr="00377B33">
        <w:rPr>
          <w:rFonts w:ascii="Verdana" w:hAnsi="Verdana"/>
          <w:bCs/>
          <w:sz w:val="20"/>
          <w:szCs w:val="20"/>
        </w:rPr>
        <w:t>autorizar al Presidente Municipal y a la Secretaria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3</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Calle 80 s/n, Col. Centro, C.P. 97320, Progreso,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w:t>
      </w:r>
      <w:r w:rsidRPr="00377B33">
        <w:rPr>
          <w:rFonts w:ascii="Verdana" w:hAnsi="Verdana"/>
          <w:bCs/>
          <w:sz w:val="20"/>
          <w:szCs w:val="20"/>
        </w:rPr>
        <w:t> </w:t>
      </w:r>
      <w:r w:rsidRPr="00377B33">
        <w:rPr>
          <w:rFonts w:ascii="Verdana" w:hAnsi="Verdana"/>
          <w:b/>
          <w:bCs/>
          <w:sz w:val="20"/>
          <w:szCs w:val="20"/>
        </w:rPr>
        <w:t>Declara EL MUNICIPIO DE KANASÍN,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xml:space="preserve">    Es un Municipio libre, con personalidad jurídica y patrimonio propio, integrante del Estado de Yucatán, en términos de lo dispuesto por los artículos 115 de la Constitución Política de los Estados Unidos Mexicanos; los artículos 76 y 77, bases </w:t>
      </w:r>
      <w:r w:rsidRPr="00377B33">
        <w:rPr>
          <w:rFonts w:ascii="Verdana" w:hAnsi="Verdana"/>
          <w:bCs/>
          <w:sz w:val="20"/>
          <w:szCs w:val="20"/>
        </w:rPr>
        <w:lastRenderedPageBreak/>
        <w:t>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xml:space="preserve">    El Presidente Municipal de </w:t>
      </w:r>
      <w:proofErr w:type="spellStart"/>
      <w:r w:rsidRPr="00377B33">
        <w:rPr>
          <w:rFonts w:ascii="Verdana" w:hAnsi="Verdana"/>
          <w:bCs/>
          <w:sz w:val="20"/>
          <w:szCs w:val="20"/>
        </w:rPr>
        <w:t>Kanasín</w:t>
      </w:r>
      <w:proofErr w:type="spellEnd"/>
      <w:r w:rsidRPr="00377B33">
        <w:rPr>
          <w:rFonts w:ascii="Verdana" w:hAnsi="Verdana"/>
          <w:bCs/>
          <w:sz w:val="20"/>
          <w:szCs w:val="20"/>
        </w:rPr>
        <w:t> y el Secretario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xml:space="preserve">    Mediante Acta de la Sesión Extraordinaria de Cabildo número 66 de fecha 1 de febrero de 2018, el Ayuntamiento de </w:t>
      </w:r>
      <w:proofErr w:type="spellStart"/>
      <w:r w:rsidRPr="00377B33">
        <w:rPr>
          <w:rFonts w:ascii="Verdana" w:hAnsi="Verdana"/>
          <w:bCs/>
          <w:sz w:val="20"/>
          <w:szCs w:val="20"/>
        </w:rPr>
        <w:t>Kanasín</w:t>
      </w:r>
      <w:proofErr w:type="spellEnd"/>
      <w:r w:rsidRPr="00377B33">
        <w:rPr>
          <w:rFonts w:ascii="Verdana" w:hAnsi="Verdana"/>
          <w:bCs/>
          <w:sz w:val="20"/>
          <w:szCs w:val="20"/>
        </w:rPr>
        <w:t>, resolvió</w:t>
      </w:r>
      <w:r w:rsidRPr="00377B33">
        <w:rPr>
          <w:rFonts w:ascii="Verdana" w:hAnsi="Verdana"/>
          <w:b/>
          <w:bCs/>
          <w:sz w:val="20"/>
          <w:szCs w:val="20"/>
        </w:rPr>
        <w:t> </w:t>
      </w:r>
      <w:r w:rsidRPr="00377B33">
        <w:rPr>
          <w:rFonts w:ascii="Verdana" w:hAnsi="Verdana"/>
          <w:bCs/>
          <w:sz w:val="20"/>
          <w:szCs w:val="20"/>
        </w:rPr>
        <w:t>autorizar al Presidente Municipal y al Secretario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4</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xml:space="preserve"> señala como domicilio el ubicado en Calle 21 No.102, Col. Centro, C.P. 97370, </w:t>
      </w:r>
      <w:proofErr w:type="spellStart"/>
      <w:r w:rsidRPr="00377B33">
        <w:rPr>
          <w:rFonts w:ascii="Verdana" w:hAnsi="Verdana"/>
          <w:bCs/>
          <w:sz w:val="20"/>
          <w:szCs w:val="20"/>
        </w:rPr>
        <w:t>Kanasín</w:t>
      </w:r>
      <w:proofErr w:type="spellEnd"/>
      <w:r w:rsidRPr="00377B33">
        <w:rPr>
          <w:rFonts w:ascii="Verdana" w:hAnsi="Verdana"/>
          <w:bCs/>
          <w:sz w:val="20"/>
          <w:szCs w:val="20"/>
        </w:rPr>
        <w:t>,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w:t>
      </w:r>
      <w:r w:rsidRPr="00377B33">
        <w:rPr>
          <w:rFonts w:ascii="Verdana" w:hAnsi="Verdana"/>
          <w:bCs/>
          <w:sz w:val="20"/>
          <w:szCs w:val="20"/>
        </w:rPr>
        <w:t> </w:t>
      </w:r>
      <w:r w:rsidRPr="00377B33">
        <w:rPr>
          <w:rFonts w:ascii="Verdana" w:hAnsi="Verdana"/>
          <w:b/>
          <w:bCs/>
          <w:sz w:val="20"/>
          <w:szCs w:val="20"/>
        </w:rPr>
        <w:t>Declara EL MUNICIPIO DE UMÁN,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El Presidente Municipal de Umán</w:t>
      </w:r>
      <w:r w:rsidRPr="00377B33">
        <w:rPr>
          <w:rFonts w:ascii="Verdana" w:hAnsi="Verdana"/>
          <w:b/>
          <w:bCs/>
          <w:sz w:val="20"/>
          <w:szCs w:val="20"/>
        </w:rPr>
        <w:t> </w:t>
      </w:r>
      <w:r w:rsidRPr="00377B33">
        <w:rPr>
          <w:rFonts w:ascii="Verdana" w:hAnsi="Verdana"/>
          <w:bCs/>
          <w:sz w:val="20"/>
          <w:szCs w:val="20"/>
        </w:rPr>
        <w:t>y la Secretaria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Nonagésima Quinta Sesión Extraordinaria de Cabildo de fecha 26 de enero de 2018, el Ayuntamiento de Umán resolvió</w:t>
      </w:r>
      <w:r w:rsidRPr="00377B33">
        <w:rPr>
          <w:rFonts w:ascii="Verdana" w:hAnsi="Verdana"/>
          <w:b/>
          <w:bCs/>
          <w:sz w:val="20"/>
          <w:szCs w:val="20"/>
        </w:rPr>
        <w:t> </w:t>
      </w:r>
      <w:r w:rsidRPr="00377B33">
        <w:rPr>
          <w:rFonts w:ascii="Verdana" w:hAnsi="Verdana"/>
          <w:bCs/>
          <w:sz w:val="20"/>
          <w:szCs w:val="20"/>
        </w:rPr>
        <w:t>autorizar al Presidente Municipal y a la Secretaria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5</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Calle 20 S/N, Col. Centro, C.P. 97390, Umán,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w:t>
      </w:r>
      <w:r w:rsidRPr="00377B33">
        <w:rPr>
          <w:rFonts w:ascii="Verdana" w:hAnsi="Verdana"/>
          <w:bCs/>
          <w:sz w:val="20"/>
          <w:szCs w:val="20"/>
        </w:rPr>
        <w:t>   </w:t>
      </w:r>
      <w:r w:rsidRPr="00377B33">
        <w:rPr>
          <w:rFonts w:ascii="Verdana" w:hAnsi="Verdana"/>
          <w:b/>
          <w:bCs/>
          <w:sz w:val="20"/>
          <w:szCs w:val="20"/>
        </w:rPr>
        <w:t>Declara EL MUNICIPIO DE HUNUCMÁ,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w:t>
      </w:r>
    </w:p>
    <w:p w:rsidR="00377B33" w:rsidRPr="00377B33" w:rsidRDefault="00377B33" w:rsidP="00377B33">
      <w:pPr>
        <w:jc w:val="both"/>
        <w:rPr>
          <w:rFonts w:ascii="Verdana" w:hAnsi="Verdana"/>
          <w:bCs/>
          <w:sz w:val="20"/>
          <w:szCs w:val="20"/>
        </w:rPr>
      </w:pPr>
      <w:r w:rsidRPr="00377B33">
        <w:rPr>
          <w:rFonts w:ascii="Verdana" w:hAnsi="Verdana"/>
          <w:bCs/>
          <w:sz w:val="20"/>
          <w:szCs w:val="20"/>
        </w:rPr>
        <w:t>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El Presidente Municipal de </w:t>
      </w:r>
      <w:proofErr w:type="spellStart"/>
      <w:r w:rsidRPr="00377B33">
        <w:rPr>
          <w:rFonts w:ascii="Verdana" w:hAnsi="Verdana"/>
          <w:bCs/>
          <w:sz w:val="20"/>
          <w:szCs w:val="20"/>
        </w:rPr>
        <w:t>Hunucmá</w:t>
      </w:r>
      <w:proofErr w:type="spellEnd"/>
      <w:r w:rsidRPr="00377B33">
        <w:rPr>
          <w:rFonts w:ascii="Verdana" w:hAnsi="Verdana"/>
          <w:b/>
          <w:bCs/>
          <w:sz w:val="20"/>
          <w:szCs w:val="20"/>
        </w:rPr>
        <w:t> </w:t>
      </w:r>
      <w:r w:rsidRPr="00377B33">
        <w:rPr>
          <w:rFonts w:ascii="Verdana" w:hAnsi="Verdana"/>
          <w:bCs/>
          <w:sz w:val="20"/>
          <w:szCs w:val="20"/>
        </w:rPr>
        <w:t>y la Secretaria Municipal tienen facultades para suscribir el presente </w:t>
      </w:r>
      <w:r w:rsidRPr="00377B33">
        <w:rPr>
          <w:rFonts w:ascii="Verdana" w:hAnsi="Verdana"/>
          <w:b/>
          <w:bCs/>
          <w:sz w:val="20"/>
          <w:szCs w:val="20"/>
        </w:rPr>
        <w:t>CONVENIO</w:t>
      </w:r>
      <w:r w:rsidRPr="00377B33">
        <w:rPr>
          <w:rFonts w:ascii="Verdana" w:hAnsi="Verdana"/>
          <w:bCs/>
          <w:sz w:val="20"/>
          <w:szCs w:val="20"/>
        </w:rPr>
        <w:t xml:space="preserve">, de conformidad con los artículos 76 y 77, base </w:t>
      </w:r>
      <w:r w:rsidRPr="00377B33">
        <w:rPr>
          <w:rFonts w:ascii="Verdana" w:hAnsi="Verdana"/>
          <w:bCs/>
          <w:sz w:val="20"/>
          <w:szCs w:val="20"/>
        </w:rPr>
        <w:lastRenderedPageBreak/>
        <w:t>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Sesión Extraordinaria de Cabildo número Setenta y Seis, de fecha 1 de febrero de 2018, el Ayuntamiento de </w:t>
      </w:r>
      <w:proofErr w:type="spellStart"/>
      <w:r w:rsidRPr="00377B33">
        <w:rPr>
          <w:rFonts w:ascii="Verdana" w:hAnsi="Verdana"/>
          <w:bCs/>
          <w:sz w:val="20"/>
          <w:szCs w:val="20"/>
        </w:rPr>
        <w:t>Hunucmá</w:t>
      </w:r>
      <w:proofErr w:type="spellEnd"/>
      <w:r w:rsidRPr="00377B33">
        <w:rPr>
          <w:rFonts w:ascii="Verdana" w:hAnsi="Verdana"/>
          <w:bCs/>
          <w:sz w:val="20"/>
          <w:szCs w:val="20"/>
        </w:rPr>
        <w:t> resolvió</w:t>
      </w:r>
      <w:r w:rsidRPr="00377B33">
        <w:rPr>
          <w:rFonts w:ascii="Verdana" w:hAnsi="Verdana"/>
          <w:b/>
          <w:bCs/>
          <w:sz w:val="20"/>
          <w:szCs w:val="20"/>
        </w:rPr>
        <w:t> </w:t>
      </w:r>
      <w:r w:rsidRPr="00377B33">
        <w:rPr>
          <w:rFonts w:ascii="Verdana" w:hAnsi="Verdana"/>
          <w:bCs/>
          <w:sz w:val="20"/>
          <w:szCs w:val="20"/>
        </w:rPr>
        <w:t>autorizar al Presidente Municipal y a la Secretaria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6</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xml:space="preserve"> señala como domicilio el ubicado en Calle 31 S/N, Col. Centro, C.P. 97350, </w:t>
      </w:r>
      <w:proofErr w:type="spellStart"/>
      <w:r w:rsidRPr="00377B33">
        <w:rPr>
          <w:rFonts w:ascii="Verdana" w:hAnsi="Verdana"/>
          <w:bCs/>
          <w:sz w:val="20"/>
          <w:szCs w:val="20"/>
        </w:rPr>
        <w:t>Hunucmá</w:t>
      </w:r>
      <w:proofErr w:type="spellEnd"/>
      <w:r w:rsidRPr="00377B33">
        <w:rPr>
          <w:rFonts w:ascii="Verdana" w:hAnsi="Verdana"/>
          <w:bCs/>
          <w:sz w:val="20"/>
          <w:szCs w:val="20"/>
        </w:rPr>
        <w:t>,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VIII.</w:t>
      </w:r>
      <w:r w:rsidRPr="00377B33">
        <w:rPr>
          <w:rFonts w:ascii="Verdana" w:hAnsi="Verdana"/>
          <w:bCs/>
          <w:sz w:val="20"/>
          <w:szCs w:val="20"/>
        </w:rPr>
        <w:t>  </w:t>
      </w:r>
      <w:r w:rsidRPr="00377B33">
        <w:rPr>
          <w:rFonts w:ascii="Verdana" w:hAnsi="Verdana"/>
          <w:b/>
          <w:bCs/>
          <w:sz w:val="20"/>
          <w:szCs w:val="20"/>
        </w:rPr>
        <w:t>Declara EL MUNICIPIO DE MÉRIDA,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La Presidenta Municipal de Mérida y el Secretario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Sesión Extraordinaria de Cabildo de fecha 8 de febrero de 2018, el Ayuntamiento de </w:t>
      </w:r>
      <w:proofErr w:type="spellStart"/>
      <w:r w:rsidRPr="00377B33">
        <w:rPr>
          <w:rFonts w:ascii="Verdana" w:hAnsi="Verdana"/>
          <w:bCs/>
          <w:sz w:val="20"/>
          <w:szCs w:val="20"/>
        </w:rPr>
        <w:t>Méridaresolvió</w:t>
      </w:r>
      <w:proofErr w:type="spellEnd"/>
      <w:r w:rsidRPr="00377B33">
        <w:rPr>
          <w:rFonts w:ascii="Verdana" w:hAnsi="Verdana"/>
          <w:b/>
          <w:bCs/>
          <w:sz w:val="20"/>
          <w:szCs w:val="20"/>
        </w:rPr>
        <w:t> </w:t>
      </w:r>
      <w:r w:rsidRPr="00377B33">
        <w:rPr>
          <w:rFonts w:ascii="Verdana" w:hAnsi="Verdana"/>
          <w:bCs/>
          <w:sz w:val="20"/>
          <w:szCs w:val="20"/>
        </w:rPr>
        <w:t>autorizar a la Presidenta Municipal y al Secretario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7</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del Palacio Municipal, el ubicado en la Calle 62 S/N, Col. Centro, C.P. 97000, de Mérida,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IX.</w:t>
      </w:r>
      <w:r w:rsidRPr="00377B33">
        <w:rPr>
          <w:rFonts w:ascii="Verdana" w:hAnsi="Verdana"/>
          <w:bCs/>
          <w:sz w:val="20"/>
          <w:szCs w:val="20"/>
        </w:rPr>
        <w:t>   </w:t>
      </w:r>
      <w:r w:rsidRPr="00377B33">
        <w:rPr>
          <w:rFonts w:ascii="Verdana" w:hAnsi="Verdana"/>
          <w:b/>
          <w:bCs/>
          <w:sz w:val="20"/>
          <w:szCs w:val="20"/>
        </w:rPr>
        <w:t>Declara EL MUNICIPIO DE CONKAL,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xml:space="preserve">     El Presidente Municipal de </w:t>
      </w:r>
      <w:proofErr w:type="spellStart"/>
      <w:r w:rsidRPr="00377B33">
        <w:rPr>
          <w:rFonts w:ascii="Verdana" w:hAnsi="Verdana"/>
          <w:bCs/>
          <w:sz w:val="20"/>
          <w:szCs w:val="20"/>
        </w:rPr>
        <w:t>Conkal</w:t>
      </w:r>
      <w:proofErr w:type="spellEnd"/>
      <w:r w:rsidRPr="00377B33">
        <w:rPr>
          <w:rFonts w:ascii="Verdana" w:hAnsi="Verdana"/>
          <w:bCs/>
          <w:sz w:val="20"/>
          <w:szCs w:val="20"/>
        </w:rPr>
        <w:t> y el Secretario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Sesión Extraordinaria de Cabildo número Ciento Treinta y Dos de fecha 29 de enero de 2018, el Ayuntamiento de </w:t>
      </w:r>
      <w:proofErr w:type="spellStart"/>
      <w:r w:rsidRPr="00377B33">
        <w:rPr>
          <w:rFonts w:ascii="Verdana" w:hAnsi="Verdana"/>
          <w:bCs/>
          <w:sz w:val="20"/>
          <w:szCs w:val="20"/>
        </w:rPr>
        <w:t>Conkal</w:t>
      </w:r>
      <w:proofErr w:type="spellEnd"/>
      <w:r w:rsidRPr="00377B33">
        <w:rPr>
          <w:rFonts w:ascii="Verdana" w:hAnsi="Verdana"/>
          <w:bCs/>
          <w:sz w:val="20"/>
          <w:szCs w:val="20"/>
        </w:rPr>
        <w:t> resolvió</w:t>
      </w:r>
      <w:r w:rsidRPr="00377B33">
        <w:rPr>
          <w:rFonts w:ascii="Verdana" w:hAnsi="Verdana"/>
          <w:b/>
          <w:bCs/>
          <w:sz w:val="20"/>
          <w:szCs w:val="20"/>
        </w:rPr>
        <w:t> </w:t>
      </w:r>
      <w:r w:rsidRPr="00377B33">
        <w:rPr>
          <w:rFonts w:ascii="Verdana" w:hAnsi="Verdana"/>
          <w:bCs/>
          <w:sz w:val="20"/>
          <w:szCs w:val="20"/>
        </w:rPr>
        <w:t>autorizar al Presidente Municipal y al Secretario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 xml:space="preserve">y </w:t>
      </w:r>
      <w:r w:rsidRPr="00377B33">
        <w:rPr>
          <w:rFonts w:ascii="Verdana" w:hAnsi="Verdana"/>
          <w:bCs/>
          <w:sz w:val="20"/>
          <w:szCs w:val="20"/>
        </w:rPr>
        <w:lastRenderedPageBreak/>
        <w:t>cuya copia se adjunta como </w:t>
      </w:r>
      <w:r w:rsidRPr="00377B33">
        <w:rPr>
          <w:rFonts w:ascii="Verdana" w:hAnsi="Verdana"/>
          <w:b/>
          <w:bCs/>
          <w:sz w:val="20"/>
          <w:szCs w:val="20"/>
        </w:rPr>
        <w:t>ANEXO 8</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xml:space="preserve"> señala como domicilio el ubicado en Calle 22 S/N, Col. Centro, C.P. 97345, </w:t>
      </w:r>
      <w:proofErr w:type="spellStart"/>
      <w:r w:rsidRPr="00377B33">
        <w:rPr>
          <w:rFonts w:ascii="Verdana" w:hAnsi="Verdana"/>
          <w:bCs/>
          <w:sz w:val="20"/>
          <w:szCs w:val="20"/>
        </w:rPr>
        <w:t>Conkal</w:t>
      </w:r>
      <w:proofErr w:type="spellEnd"/>
      <w:r w:rsidRPr="00377B33">
        <w:rPr>
          <w:rFonts w:ascii="Verdana" w:hAnsi="Verdana"/>
          <w:bCs/>
          <w:sz w:val="20"/>
          <w:szCs w:val="20"/>
        </w:rPr>
        <w:t>,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w:t>
      </w:r>
      <w:r w:rsidRPr="00377B33">
        <w:rPr>
          <w:rFonts w:ascii="Verdana" w:hAnsi="Verdana"/>
          <w:bCs/>
          <w:sz w:val="20"/>
          <w:szCs w:val="20"/>
        </w:rPr>
        <w:t>    </w:t>
      </w:r>
      <w:r w:rsidRPr="00377B33">
        <w:rPr>
          <w:rFonts w:ascii="Verdana" w:hAnsi="Verdana"/>
          <w:b/>
          <w:bCs/>
          <w:sz w:val="20"/>
          <w:szCs w:val="20"/>
        </w:rPr>
        <w:t>Declara EL MUNICIPIO DE CHICXULUB PUEBLO,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xml:space="preserve">    La Presidenta Municipal de </w:t>
      </w:r>
      <w:proofErr w:type="spellStart"/>
      <w:r w:rsidRPr="00377B33">
        <w:rPr>
          <w:rFonts w:ascii="Verdana" w:hAnsi="Verdana"/>
          <w:bCs/>
          <w:sz w:val="20"/>
          <w:szCs w:val="20"/>
        </w:rPr>
        <w:t>Chicxulub</w:t>
      </w:r>
      <w:proofErr w:type="spellEnd"/>
      <w:r w:rsidRPr="00377B33">
        <w:rPr>
          <w:rFonts w:ascii="Verdana" w:hAnsi="Verdana"/>
          <w:bCs/>
          <w:sz w:val="20"/>
          <w:szCs w:val="20"/>
        </w:rPr>
        <w:t xml:space="preserve"> Pueblo y la Secretaria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No. 101 de la Sesión Extraordinaria de Cabildo de fecha 25 de enero de 2018, el Ayuntamiento de </w:t>
      </w:r>
      <w:proofErr w:type="spellStart"/>
      <w:r w:rsidRPr="00377B33">
        <w:rPr>
          <w:rFonts w:ascii="Verdana" w:hAnsi="Verdana"/>
          <w:bCs/>
          <w:sz w:val="20"/>
          <w:szCs w:val="20"/>
        </w:rPr>
        <w:t>Chicxulub</w:t>
      </w:r>
      <w:proofErr w:type="spellEnd"/>
      <w:r w:rsidRPr="00377B33">
        <w:rPr>
          <w:rFonts w:ascii="Verdana" w:hAnsi="Verdana"/>
          <w:bCs/>
          <w:sz w:val="20"/>
          <w:szCs w:val="20"/>
        </w:rPr>
        <w:t xml:space="preserve"> Pueblo resolvió</w:t>
      </w:r>
      <w:r w:rsidRPr="00377B33">
        <w:rPr>
          <w:rFonts w:ascii="Verdana" w:hAnsi="Verdana"/>
          <w:b/>
          <w:bCs/>
          <w:sz w:val="20"/>
          <w:szCs w:val="20"/>
        </w:rPr>
        <w:t> </w:t>
      </w:r>
      <w:r w:rsidRPr="00377B33">
        <w:rPr>
          <w:rFonts w:ascii="Verdana" w:hAnsi="Verdana"/>
          <w:bCs/>
          <w:sz w:val="20"/>
          <w:szCs w:val="20"/>
        </w:rPr>
        <w:t>autorizar la Presidenta Municipal y al Secretario</w:t>
      </w:r>
    </w:p>
    <w:p w:rsidR="00377B33" w:rsidRPr="00377B33" w:rsidRDefault="00377B33" w:rsidP="00377B33">
      <w:pPr>
        <w:jc w:val="both"/>
        <w:rPr>
          <w:rFonts w:ascii="Verdana" w:hAnsi="Verdana"/>
          <w:bCs/>
          <w:sz w:val="20"/>
          <w:szCs w:val="20"/>
        </w:rPr>
      </w:pPr>
      <w:r w:rsidRPr="00377B33">
        <w:rPr>
          <w:rFonts w:ascii="Verdana" w:hAnsi="Verdana"/>
          <w:bCs/>
          <w:sz w:val="20"/>
          <w:szCs w:val="20"/>
        </w:rPr>
        <w:t>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9</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xml:space="preserve"> señala como domicilio el ubicado en Calle 18 "A" S/N, Col. Centro, C.P. 97340, </w:t>
      </w:r>
      <w:proofErr w:type="spellStart"/>
      <w:r w:rsidRPr="00377B33">
        <w:rPr>
          <w:rFonts w:ascii="Verdana" w:hAnsi="Verdana"/>
          <w:bCs/>
          <w:sz w:val="20"/>
          <w:szCs w:val="20"/>
        </w:rPr>
        <w:t>Chicxulub</w:t>
      </w:r>
      <w:proofErr w:type="spellEnd"/>
      <w:r w:rsidRPr="00377B33">
        <w:rPr>
          <w:rFonts w:ascii="Verdana" w:hAnsi="Verdana"/>
          <w:bCs/>
          <w:sz w:val="20"/>
          <w:szCs w:val="20"/>
        </w:rPr>
        <w:t xml:space="preserve"> Pueblo,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XI.</w:t>
      </w:r>
      <w:r w:rsidRPr="00377B33">
        <w:rPr>
          <w:rFonts w:ascii="Verdana" w:hAnsi="Verdana"/>
          <w:bCs/>
          <w:sz w:val="20"/>
          <w:szCs w:val="20"/>
        </w:rPr>
        <w:t>   </w:t>
      </w:r>
      <w:r w:rsidRPr="00377B33">
        <w:rPr>
          <w:rFonts w:ascii="Verdana" w:hAnsi="Verdana"/>
          <w:b/>
          <w:bCs/>
          <w:sz w:val="20"/>
          <w:szCs w:val="20"/>
        </w:rPr>
        <w:t>Declara EL MUNICIPIO DE UCÚ, que:</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w:t>
      </w:r>
      <w:r w:rsidRPr="00377B33">
        <w:rPr>
          <w:rFonts w:ascii="Verdana" w:hAnsi="Verdana"/>
          <w:bCs/>
          <w:sz w:val="20"/>
          <w:szCs w:val="20"/>
        </w:rPr>
        <w:t>    Es un Municipio libre, con personalidad jurídica y patrimonio propio, integrante del Estado de Yucatán, en términos de lo dispuesto por los artículos 115 de la Constitución Política de los Estados Unidos Mexicanos; los artículos 76 y 77, bases Cuarta y Quinta de la Constitución Política del Estado de Yucatán, y 2 de la Ley de Gobierno de los Municipios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b)</w:t>
      </w:r>
      <w:r w:rsidRPr="00377B33">
        <w:rPr>
          <w:rFonts w:ascii="Verdana" w:hAnsi="Verdana"/>
          <w:bCs/>
          <w:sz w:val="20"/>
          <w:szCs w:val="20"/>
        </w:rPr>
        <w:t xml:space="preserve">    El Presidente Municipal de </w:t>
      </w:r>
      <w:proofErr w:type="spellStart"/>
      <w:r w:rsidRPr="00377B33">
        <w:rPr>
          <w:rFonts w:ascii="Verdana" w:hAnsi="Verdana"/>
          <w:bCs/>
          <w:sz w:val="20"/>
          <w:szCs w:val="20"/>
        </w:rPr>
        <w:t>Ucú</w:t>
      </w:r>
      <w:proofErr w:type="spellEnd"/>
      <w:r w:rsidRPr="00377B33">
        <w:rPr>
          <w:rFonts w:ascii="Verdana" w:hAnsi="Verdana"/>
          <w:bCs/>
          <w:sz w:val="20"/>
          <w:szCs w:val="20"/>
        </w:rPr>
        <w:t> y la Secretaria Municipal tienen facultades para suscribir el presente </w:t>
      </w:r>
      <w:r w:rsidRPr="00377B33">
        <w:rPr>
          <w:rFonts w:ascii="Verdana" w:hAnsi="Verdana"/>
          <w:b/>
          <w:bCs/>
          <w:sz w:val="20"/>
          <w:szCs w:val="20"/>
        </w:rPr>
        <w:t>CONVENIO</w:t>
      </w:r>
      <w:r w:rsidRPr="00377B33">
        <w:rPr>
          <w:rFonts w:ascii="Verdana" w:hAnsi="Verdana"/>
          <w:bCs/>
          <w:sz w:val="20"/>
          <w:szCs w:val="20"/>
        </w:rPr>
        <w:t>, de conformidad con los artículos 76 y 77, base Décima Segunda de la Constitución Política del Estado de Yucatán, y 55, fracciones I y XV, y 61, fracción XIV de la Ley de Gobierno de los Municipios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w:t>
      </w:r>
      <w:r w:rsidRPr="00377B33">
        <w:rPr>
          <w:rFonts w:ascii="Verdana" w:hAnsi="Verdana"/>
          <w:bCs/>
          <w:sz w:val="20"/>
          <w:szCs w:val="20"/>
        </w:rPr>
        <w:t>    Mediante Acta de la Sesión Extraordinaria de Cabildo de fecha 29 de enero de 2018, el Ayuntamiento de </w:t>
      </w:r>
      <w:proofErr w:type="spellStart"/>
      <w:r w:rsidRPr="00377B33">
        <w:rPr>
          <w:rFonts w:ascii="Verdana" w:hAnsi="Verdana"/>
          <w:bCs/>
          <w:sz w:val="20"/>
          <w:szCs w:val="20"/>
        </w:rPr>
        <w:t>Ucúresolvió</w:t>
      </w:r>
      <w:proofErr w:type="spellEnd"/>
      <w:r w:rsidRPr="00377B33">
        <w:rPr>
          <w:rFonts w:ascii="Verdana" w:hAnsi="Verdana"/>
          <w:b/>
          <w:bCs/>
          <w:sz w:val="20"/>
          <w:szCs w:val="20"/>
        </w:rPr>
        <w:t> </w:t>
      </w:r>
      <w:r w:rsidRPr="00377B33">
        <w:rPr>
          <w:rFonts w:ascii="Verdana" w:hAnsi="Verdana"/>
          <w:bCs/>
          <w:sz w:val="20"/>
          <w:szCs w:val="20"/>
        </w:rPr>
        <w:t>autorizar al Presidente Municipal y a la Secretaria Municipal a suscribir el presente </w:t>
      </w:r>
      <w:r w:rsidRPr="00377B33">
        <w:rPr>
          <w:rFonts w:ascii="Verdana" w:hAnsi="Verdana"/>
          <w:b/>
          <w:bCs/>
          <w:sz w:val="20"/>
          <w:szCs w:val="20"/>
        </w:rPr>
        <w:t>CONVENIO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y cuya copia se adjunta como </w:t>
      </w:r>
      <w:r w:rsidRPr="00377B33">
        <w:rPr>
          <w:rFonts w:ascii="Verdana" w:hAnsi="Verdana"/>
          <w:b/>
          <w:bCs/>
          <w:sz w:val="20"/>
          <w:szCs w:val="20"/>
        </w:rPr>
        <w:t>ANEXO 10</w:t>
      </w:r>
      <w:r w:rsidRPr="00377B33">
        <w:rPr>
          <w:rFonts w:ascii="Verdana" w:hAnsi="Verdana"/>
          <w:bCs/>
          <w:sz w:val="20"/>
          <w:szCs w:val="20"/>
        </w:rPr>
        <w:t> del presente </w:t>
      </w:r>
      <w:r w:rsidRPr="00377B33">
        <w:rPr>
          <w:rFonts w:ascii="Verdana" w:hAnsi="Verdana"/>
          <w:b/>
          <w:bCs/>
          <w:sz w:val="20"/>
          <w:szCs w:val="20"/>
        </w:rPr>
        <w:t>CONVENIO </w:t>
      </w:r>
      <w:r w:rsidRPr="00377B33">
        <w:rPr>
          <w:rFonts w:ascii="Verdana" w:hAnsi="Verdana"/>
          <w:bCs/>
          <w:sz w:val="20"/>
          <w:szCs w:val="20"/>
        </w:rPr>
        <w:t>y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w:t>
      </w:r>
      <w:r w:rsidRPr="00377B33">
        <w:rPr>
          <w:rFonts w:ascii="Verdana" w:hAnsi="Verdana"/>
          <w:bCs/>
          <w:sz w:val="20"/>
          <w:szCs w:val="20"/>
        </w:rPr>
        <w:t>    Para los efectos del presente </w:t>
      </w:r>
      <w:r w:rsidRPr="00377B33">
        <w:rPr>
          <w:rFonts w:ascii="Verdana" w:hAnsi="Verdana"/>
          <w:b/>
          <w:bCs/>
          <w:sz w:val="20"/>
          <w:szCs w:val="20"/>
        </w:rPr>
        <w:t>CONVENIO</w:t>
      </w:r>
      <w:r w:rsidRPr="00377B33">
        <w:rPr>
          <w:rFonts w:ascii="Verdana" w:hAnsi="Verdana"/>
          <w:bCs/>
          <w:sz w:val="20"/>
          <w:szCs w:val="20"/>
        </w:rPr>
        <w:t> señala como domicilio el ubicado en Calle 20 S/N, Col. Centro, C.P. 97357, </w:t>
      </w:r>
      <w:proofErr w:type="spellStart"/>
      <w:r w:rsidRPr="00377B33">
        <w:rPr>
          <w:rFonts w:ascii="Verdana" w:hAnsi="Verdana"/>
          <w:bCs/>
          <w:sz w:val="20"/>
          <w:szCs w:val="20"/>
        </w:rPr>
        <w:t>Ucú</w:t>
      </w:r>
      <w:proofErr w:type="spellEnd"/>
      <w:r w:rsidRPr="00377B33">
        <w:rPr>
          <w:rFonts w:ascii="Verdana" w:hAnsi="Verdana"/>
          <w:bCs/>
          <w:sz w:val="20"/>
          <w:szCs w:val="20"/>
        </w:rPr>
        <w:t>, Yucatán.</w:t>
      </w:r>
    </w:p>
    <w:p w:rsidR="00377B33" w:rsidRPr="00377B33" w:rsidRDefault="00377B33" w:rsidP="00377B33">
      <w:pPr>
        <w:jc w:val="both"/>
        <w:rPr>
          <w:rFonts w:ascii="Verdana" w:hAnsi="Verdana"/>
          <w:bCs/>
          <w:sz w:val="20"/>
          <w:szCs w:val="20"/>
        </w:rPr>
      </w:pPr>
      <w:r w:rsidRPr="00377B33">
        <w:rPr>
          <w:rFonts w:ascii="Verdana" w:hAnsi="Verdana"/>
          <w:bCs/>
          <w:sz w:val="20"/>
          <w:szCs w:val="20"/>
        </w:rPr>
        <w:lastRenderedPageBreak/>
        <w:t>En virtud de los </w:t>
      </w:r>
      <w:r w:rsidRPr="00377B33">
        <w:rPr>
          <w:rFonts w:ascii="Verdana" w:hAnsi="Verdana"/>
          <w:b/>
          <w:bCs/>
          <w:sz w:val="20"/>
          <w:szCs w:val="20"/>
        </w:rPr>
        <w:t>ANTECEDENTES</w:t>
      </w:r>
      <w:r w:rsidRPr="00377B33">
        <w:rPr>
          <w:rFonts w:ascii="Verdana" w:hAnsi="Verdana"/>
          <w:bCs/>
          <w:sz w:val="20"/>
          <w:szCs w:val="20"/>
        </w:rPr>
        <w:t> y </w:t>
      </w:r>
      <w:r w:rsidRPr="00377B33">
        <w:rPr>
          <w:rFonts w:ascii="Verdana" w:hAnsi="Verdana"/>
          <w:b/>
          <w:bCs/>
          <w:sz w:val="20"/>
          <w:szCs w:val="20"/>
        </w:rPr>
        <w:t>DECLARACIONES</w:t>
      </w:r>
      <w:r w:rsidRPr="00377B33">
        <w:rPr>
          <w:rFonts w:ascii="Verdana" w:hAnsi="Verdana"/>
          <w:bCs/>
          <w:sz w:val="20"/>
          <w:szCs w:val="20"/>
        </w:rPr>
        <w:t> anteriores, </w:t>
      </w:r>
      <w:r w:rsidRPr="00377B33">
        <w:rPr>
          <w:rFonts w:ascii="Verdana" w:hAnsi="Verdana"/>
          <w:b/>
          <w:bCs/>
          <w:sz w:val="20"/>
          <w:szCs w:val="20"/>
        </w:rPr>
        <w:t>LAS PARTES</w:t>
      </w:r>
      <w:r w:rsidRPr="00377B33">
        <w:rPr>
          <w:rFonts w:ascii="Verdana" w:hAnsi="Verdana"/>
          <w:bCs/>
          <w:sz w:val="20"/>
          <w:szCs w:val="20"/>
        </w:rPr>
        <w:t> del presente </w:t>
      </w:r>
      <w:r w:rsidRPr="00377B33">
        <w:rPr>
          <w:rFonts w:ascii="Verdana" w:hAnsi="Verdana"/>
          <w:b/>
          <w:bCs/>
          <w:sz w:val="20"/>
          <w:szCs w:val="20"/>
        </w:rPr>
        <w:t>CONVENIO</w:t>
      </w:r>
      <w:r w:rsidRPr="00377B33">
        <w:rPr>
          <w:rFonts w:ascii="Verdana" w:hAnsi="Verdana"/>
          <w:bCs/>
          <w:sz w:val="20"/>
          <w:szCs w:val="20"/>
        </w:rPr>
        <w:t> se obligan de conformidad con las siguientes:</w:t>
      </w:r>
    </w:p>
    <w:p w:rsidR="00377B33" w:rsidRPr="00377B33" w:rsidRDefault="00377B33" w:rsidP="00377B33">
      <w:pPr>
        <w:jc w:val="both"/>
        <w:rPr>
          <w:rFonts w:ascii="Verdana" w:hAnsi="Verdana"/>
          <w:b/>
          <w:bCs/>
          <w:sz w:val="20"/>
          <w:szCs w:val="20"/>
        </w:rPr>
      </w:pPr>
      <w:r w:rsidRPr="00377B33">
        <w:rPr>
          <w:rFonts w:ascii="Verdana" w:hAnsi="Verdana"/>
          <w:b/>
          <w:bCs/>
          <w:sz w:val="20"/>
          <w:szCs w:val="20"/>
        </w:rPr>
        <w:t>CLÁUSULAS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PRIMERA.- </w:t>
      </w:r>
      <w:r w:rsidRPr="00377B33">
        <w:rPr>
          <w:rFonts w:ascii="Verdana" w:hAnsi="Verdana"/>
          <w:b/>
          <w:bCs/>
          <w:sz w:val="20"/>
          <w:szCs w:val="20"/>
          <w:u w:val="single"/>
        </w:rPr>
        <w:t>Objeto</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El presente </w:t>
      </w:r>
      <w:r w:rsidRPr="00377B33">
        <w:rPr>
          <w:rFonts w:ascii="Verdana" w:hAnsi="Verdana"/>
          <w:b/>
          <w:bCs/>
          <w:sz w:val="20"/>
          <w:szCs w:val="20"/>
        </w:rPr>
        <w:t>CONVENIO </w:t>
      </w:r>
      <w:r w:rsidRPr="00377B33">
        <w:rPr>
          <w:rFonts w:ascii="Verdana" w:hAnsi="Verdana"/>
          <w:bCs/>
          <w:sz w:val="20"/>
          <w:szCs w:val="20"/>
        </w:rPr>
        <w:t>tiene por objeto establecer las obligaciones de </w:t>
      </w:r>
      <w:r w:rsidRPr="00377B33">
        <w:rPr>
          <w:rFonts w:ascii="Verdana" w:hAnsi="Verdana"/>
          <w:b/>
          <w:bCs/>
          <w:sz w:val="20"/>
          <w:szCs w:val="20"/>
        </w:rPr>
        <w:t>EL GOBIERNO DEL ESTADO</w:t>
      </w:r>
      <w:r w:rsidRPr="00377B33">
        <w:rPr>
          <w:rFonts w:ascii="Verdana" w:hAnsi="Verdana"/>
          <w:bCs/>
          <w:sz w:val="20"/>
          <w:szCs w:val="20"/>
        </w:rPr>
        <w:t> y </w:t>
      </w:r>
      <w:r w:rsidRPr="00377B33">
        <w:rPr>
          <w:rFonts w:ascii="Verdana" w:hAnsi="Verdana"/>
          <w:b/>
          <w:bCs/>
          <w:sz w:val="20"/>
          <w:szCs w:val="20"/>
        </w:rPr>
        <w:t xml:space="preserve">LOS </w:t>
      </w:r>
      <w:proofErr w:type="spellStart"/>
      <w:r w:rsidRPr="00377B33">
        <w:rPr>
          <w:rFonts w:ascii="Verdana" w:hAnsi="Verdana"/>
          <w:b/>
          <w:bCs/>
          <w:sz w:val="20"/>
          <w:szCs w:val="20"/>
        </w:rPr>
        <w:t>MUNICIPIOS</w:t>
      </w:r>
      <w:r w:rsidRPr="00377B33">
        <w:rPr>
          <w:rFonts w:ascii="Verdana" w:hAnsi="Verdana"/>
          <w:bCs/>
          <w:sz w:val="20"/>
          <w:szCs w:val="20"/>
        </w:rPr>
        <w:t>para</w:t>
      </w:r>
      <w:proofErr w:type="spellEnd"/>
      <w:r w:rsidRPr="00377B33">
        <w:rPr>
          <w:rFonts w:ascii="Verdana" w:hAnsi="Verdana"/>
          <w:bCs/>
          <w:sz w:val="20"/>
          <w:szCs w:val="20"/>
        </w:rPr>
        <w:t xml:space="preserve"> el establecimiento y desarrollo de </w:t>
      </w:r>
      <w:r w:rsidRPr="00377B33">
        <w:rPr>
          <w:rFonts w:ascii="Verdana" w:hAnsi="Verdana"/>
          <w:b/>
          <w:bCs/>
          <w:sz w:val="20"/>
          <w:szCs w:val="20"/>
        </w:rPr>
        <w:t>LA ZONA </w:t>
      </w:r>
      <w:r w:rsidRPr="00377B33">
        <w:rPr>
          <w:rFonts w:ascii="Verdana" w:hAnsi="Verdana"/>
          <w:bCs/>
          <w:sz w:val="20"/>
          <w:szCs w:val="20"/>
        </w:rPr>
        <w:t>y su Área de Influencia, así como los mecanismos de coordinación y seguimiento a su ejecución.</w:t>
      </w:r>
    </w:p>
    <w:p w:rsidR="00377B33" w:rsidRPr="00377B33" w:rsidRDefault="00377B33" w:rsidP="00377B33">
      <w:pPr>
        <w:jc w:val="both"/>
        <w:rPr>
          <w:rFonts w:ascii="Verdana" w:hAnsi="Verdana"/>
          <w:bCs/>
          <w:sz w:val="20"/>
          <w:szCs w:val="20"/>
        </w:rPr>
      </w:pPr>
      <w:r w:rsidRPr="00377B33">
        <w:rPr>
          <w:rFonts w:ascii="Verdana" w:hAnsi="Verdana"/>
          <w:bCs/>
          <w:sz w:val="20"/>
          <w:szCs w:val="20"/>
        </w:rPr>
        <w:t>Las definiciones previstas en los artículos 3 de la </w:t>
      </w:r>
      <w:r w:rsidRPr="00377B33">
        <w:rPr>
          <w:rFonts w:ascii="Verdana" w:hAnsi="Verdana"/>
          <w:b/>
          <w:bCs/>
          <w:sz w:val="20"/>
          <w:szCs w:val="20"/>
        </w:rPr>
        <w:t>LEY DE ZONAS </w:t>
      </w:r>
      <w:r w:rsidRPr="00377B33">
        <w:rPr>
          <w:rFonts w:ascii="Verdana" w:hAnsi="Verdana"/>
          <w:bCs/>
          <w:sz w:val="20"/>
          <w:szCs w:val="20"/>
        </w:rPr>
        <w:t>y 4 de su Reglamento serán aplicables al presente </w:t>
      </w:r>
      <w:r w:rsidRPr="00377B33">
        <w:rPr>
          <w:rFonts w:ascii="Verdana" w:hAnsi="Verdana"/>
          <w:b/>
          <w:bCs/>
          <w:sz w:val="20"/>
          <w:szCs w:val="20"/>
        </w:rPr>
        <w:t>CONVENIO</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SEGUNDA.- </w:t>
      </w:r>
      <w:r w:rsidRPr="00377B33">
        <w:rPr>
          <w:rFonts w:ascii="Verdana" w:hAnsi="Verdana"/>
          <w:b/>
          <w:bCs/>
          <w:sz w:val="20"/>
          <w:szCs w:val="20"/>
          <w:u w:val="single"/>
        </w:rPr>
        <w:t>Obligaciones generales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el ámbito de sus respectivas atribuciones,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se obligan 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Otorgar, en el ámbito local, las facilidades e incentivos para el establecimiento de </w:t>
      </w:r>
      <w:r w:rsidRPr="00377B33">
        <w:rPr>
          <w:rFonts w:ascii="Verdana" w:hAnsi="Verdana"/>
          <w:b/>
          <w:bCs/>
          <w:sz w:val="20"/>
          <w:szCs w:val="20"/>
        </w:rPr>
        <w:t>LA ZONA</w:t>
      </w:r>
      <w:r w:rsidRPr="00377B33">
        <w:rPr>
          <w:rFonts w:ascii="Verdana" w:hAnsi="Verdana"/>
          <w:bCs/>
          <w:sz w:val="20"/>
          <w:szCs w:val="20"/>
        </w:rPr>
        <w:t>, en términos del artículo 10 de la </w:t>
      </w:r>
      <w:r w:rsidRPr="00377B33">
        <w:rPr>
          <w:rFonts w:ascii="Verdana" w:hAnsi="Verdana"/>
          <w:b/>
          <w:bCs/>
          <w:sz w:val="20"/>
          <w:szCs w:val="20"/>
        </w:rPr>
        <w:t>LEY DE ZONAS</w:t>
      </w:r>
      <w:r w:rsidRPr="00377B33">
        <w:rPr>
          <w:rFonts w:ascii="Verdana" w:hAnsi="Verdana"/>
          <w:bCs/>
          <w:sz w:val="20"/>
          <w:szCs w:val="20"/>
        </w:rPr>
        <w:t> y demás disposiciones jurídicas aplicables;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Establecer y llevar a cabo las acciones tendientes a simplificar y agilizar los trámites necesarios para construir, desarrollar, operar y administrar </w:t>
      </w:r>
      <w:r w:rsidRPr="00377B33">
        <w:rPr>
          <w:rFonts w:ascii="Verdana" w:hAnsi="Verdana"/>
          <w:b/>
          <w:bCs/>
          <w:sz w:val="20"/>
          <w:szCs w:val="20"/>
        </w:rPr>
        <w:t>LA ZONA</w:t>
      </w:r>
      <w:r w:rsidRPr="00377B33">
        <w:rPr>
          <w:rFonts w:ascii="Verdana" w:hAnsi="Verdana"/>
          <w:bCs/>
          <w:sz w:val="20"/>
          <w:szCs w:val="20"/>
        </w:rPr>
        <w:t>; realizar actividades económicas productivas en la misma, o instalar y operar empresas en el Área de Influencia;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III.</w:t>
      </w:r>
      <w:r w:rsidRPr="00377B33">
        <w:rPr>
          <w:rFonts w:ascii="Verdana" w:hAnsi="Verdana"/>
          <w:bCs/>
          <w:sz w:val="20"/>
          <w:szCs w:val="20"/>
        </w:rPr>
        <w:t>    Llevar a cabo las medidas administrativas necesarias para el establecimiento y desarrollo de </w:t>
      </w:r>
      <w:r w:rsidRPr="00377B33">
        <w:rPr>
          <w:rFonts w:ascii="Verdana" w:hAnsi="Verdana"/>
          <w:b/>
          <w:bCs/>
          <w:sz w:val="20"/>
          <w:szCs w:val="20"/>
        </w:rPr>
        <w:t>LA ZONA</w:t>
      </w:r>
      <w:r w:rsidRPr="00377B33">
        <w:rPr>
          <w:rFonts w:ascii="Verdana" w:hAnsi="Verdana"/>
          <w:bCs/>
          <w:sz w:val="20"/>
          <w:szCs w:val="20"/>
        </w:rPr>
        <w:t>, incluyendo aquéllas para la instalación y operación de los Inversionistas dentro de la misma;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IV.</w:t>
      </w:r>
      <w:r w:rsidRPr="00377B33">
        <w:rPr>
          <w:rFonts w:ascii="Verdana" w:hAnsi="Verdana"/>
          <w:bCs/>
          <w:sz w:val="20"/>
          <w:szCs w:val="20"/>
        </w:rPr>
        <w:t>   Implementar acciones de mejora regulatoria compatibles con las mejores prácticas internacionales en relación con los trámites locales y municipales que, en su caso, deban cumplir el Administrador Integral y los Inversionistas;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w:t>
      </w:r>
      <w:r w:rsidRPr="00377B33">
        <w:rPr>
          <w:rFonts w:ascii="Verdana" w:hAnsi="Verdana"/>
          <w:bCs/>
          <w:sz w:val="20"/>
          <w:szCs w:val="20"/>
        </w:rPr>
        <w:t>    Realizar acciones de ordenamiento territorial en el Área de Influencia, de conformidad con las facultades que les corresponden;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w:t>
      </w:r>
      <w:r w:rsidRPr="00377B33">
        <w:rPr>
          <w:rFonts w:ascii="Verdana" w:hAnsi="Verdana"/>
          <w:bCs/>
          <w:sz w:val="20"/>
          <w:szCs w:val="20"/>
        </w:rPr>
        <w:t>   Promover el desarrollo integral de las personas y comunidades ubicadas en el Área de Influencia según lo previsto en el Programa de Desarrollo;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w:t>
      </w:r>
      <w:r w:rsidRPr="00377B33">
        <w:rPr>
          <w:rFonts w:ascii="Verdana" w:hAnsi="Verdana"/>
          <w:bCs/>
          <w:sz w:val="20"/>
          <w:szCs w:val="20"/>
        </w:rPr>
        <w:t>   Procurar que los programas sociales que fomenten actividades productivas sean consistentes con las actividades económicas de </w:t>
      </w:r>
      <w:r w:rsidRPr="00377B33">
        <w:rPr>
          <w:rFonts w:ascii="Verdana" w:hAnsi="Verdana"/>
          <w:b/>
          <w:bCs/>
          <w:sz w:val="20"/>
          <w:szCs w:val="20"/>
        </w:rPr>
        <w:t>LA ZONA </w:t>
      </w:r>
      <w:r w:rsidRPr="00377B33">
        <w:rPr>
          <w:rFonts w:ascii="Verdana" w:hAnsi="Verdana"/>
          <w:bCs/>
          <w:sz w:val="20"/>
          <w:szCs w:val="20"/>
        </w:rPr>
        <w:t>y su Área de Influencia;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VIII.</w:t>
      </w:r>
      <w:r w:rsidRPr="00377B33">
        <w:rPr>
          <w:rFonts w:ascii="Verdana" w:hAnsi="Verdana"/>
          <w:bCs/>
          <w:sz w:val="20"/>
          <w:szCs w:val="20"/>
        </w:rPr>
        <w:t>  Fomentar la inclusión de los habitantes de las comunidades ubicadas en el Área de Influencia, en las Actividades Económicas Productivas que se realicen en </w:t>
      </w:r>
      <w:r w:rsidRPr="00377B33">
        <w:rPr>
          <w:rFonts w:ascii="Verdana" w:hAnsi="Verdana"/>
          <w:b/>
          <w:bCs/>
          <w:sz w:val="20"/>
          <w:szCs w:val="20"/>
        </w:rPr>
        <w:t>LA ZONA </w:t>
      </w:r>
      <w:r w:rsidRPr="00377B33">
        <w:rPr>
          <w:rFonts w:ascii="Verdana" w:hAnsi="Verdana"/>
          <w:bCs/>
          <w:sz w:val="20"/>
          <w:szCs w:val="20"/>
        </w:rPr>
        <w:t>o que sean complementarias a éstas, según lo previsto en el Programa de Desarrollo;</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IX.</w:t>
      </w:r>
      <w:r w:rsidRPr="00377B33">
        <w:rPr>
          <w:rFonts w:ascii="Verdana" w:hAnsi="Verdana"/>
          <w:bCs/>
          <w:sz w:val="20"/>
          <w:szCs w:val="20"/>
        </w:rPr>
        <w:t>   Proveer a las instancias competentes toda la información necesaria para la evaluación del desempeño de </w:t>
      </w:r>
      <w:r w:rsidRPr="00377B33">
        <w:rPr>
          <w:rFonts w:ascii="Verdana" w:hAnsi="Verdana"/>
          <w:b/>
          <w:bCs/>
          <w:sz w:val="20"/>
          <w:szCs w:val="20"/>
        </w:rPr>
        <w:t>LA ZONA </w:t>
      </w:r>
      <w:r w:rsidRPr="00377B33">
        <w:rPr>
          <w:rFonts w:ascii="Verdana" w:hAnsi="Verdana"/>
          <w:bCs/>
          <w:sz w:val="20"/>
          <w:szCs w:val="20"/>
        </w:rPr>
        <w:t>y los resultados económicos y sociales en el Área de Influencia;</w:t>
      </w:r>
    </w:p>
    <w:p w:rsidR="00377B33" w:rsidRPr="00377B33" w:rsidRDefault="00377B33" w:rsidP="00377B33">
      <w:pPr>
        <w:jc w:val="both"/>
        <w:rPr>
          <w:rFonts w:ascii="Verdana" w:hAnsi="Verdana"/>
          <w:bCs/>
          <w:sz w:val="20"/>
          <w:szCs w:val="20"/>
        </w:rPr>
      </w:pPr>
      <w:r w:rsidRPr="00377B33">
        <w:rPr>
          <w:rFonts w:ascii="Verdana" w:hAnsi="Verdana"/>
          <w:bCs/>
          <w:sz w:val="20"/>
          <w:szCs w:val="20"/>
        </w:rPr>
        <w:t> </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w:t>
      </w:r>
      <w:r w:rsidRPr="00377B33">
        <w:rPr>
          <w:rFonts w:ascii="Verdana" w:hAnsi="Verdana"/>
          <w:bCs/>
          <w:sz w:val="20"/>
          <w:szCs w:val="20"/>
        </w:rPr>
        <w:t>    Planear y ejecutar las acciones de seguridad pública necesarias para el establecimiento y desarrollo de </w:t>
      </w:r>
      <w:r w:rsidRPr="00377B33">
        <w:rPr>
          <w:rFonts w:ascii="Verdana" w:hAnsi="Verdana"/>
          <w:b/>
          <w:bCs/>
          <w:sz w:val="20"/>
          <w:szCs w:val="20"/>
        </w:rPr>
        <w:t>LA ZONA</w:t>
      </w:r>
      <w:r w:rsidRPr="00377B33">
        <w:rPr>
          <w:rFonts w:ascii="Verdana" w:hAnsi="Verdana"/>
          <w:bCs/>
          <w:sz w:val="20"/>
          <w:szCs w:val="20"/>
        </w:rPr>
        <w:t>, así como establecer un mecanismo de seguimiento y evaluación para tal efecto, observando lo dispuesto en la Ley General del Sistema Nacional de Seguridad Pública;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XI.</w:t>
      </w:r>
      <w:r w:rsidRPr="00377B33">
        <w:rPr>
          <w:rFonts w:ascii="Verdana" w:hAnsi="Verdana"/>
          <w:bCs/>
          <w:sz w:val="20"/>
          <w:szCs w:val="20"/>
        </w:rPr>
        <w:t>   Señalar los compromisos que tendrán a su cargo en materia de uso de suelo y emisión de licencias o permisos de construcción o funcionamiento, conforme a sus respectivos ámbitos de competencia, con el objeto de agilizar el establecimiento y desarrollo de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XII.</w:t>
      </w:r>
      <w:r w:rsidRPr="00377B33">
        <w:rPr>
          <w:rFonts w:ascii="Verdana" w:hAnsi="Verdana"/>
          <w:bCs/>
          <w:sz w:val="20"/>
          <w:szCs w:val="20"/>
        </w:rPr>
        <w:t>   Establecer las metas e indicadores de cumplimiento de las obligaciones previstas en el presente </w:t>
      </w:r>
      <w:r w:rsidRPr="00377B33">
        <w:rPr>
          <w:rFonts w:ascii="Verdana" w:hAnsi="Verdana"/>
          <w:b/>
          <w:bCs/>
          <w:sz w:val="20"/>
          <w:szCs w:val="20"/>
        </w:rPr>
        <w:t>CONVENIO</w:t>
      </w:r>
      <w:r w:rsidRPr="00377B33">
        <w:rPr>
          <w:rFonts w:ascii="Verdana" w:hAnsi="Verdana"/>
          <w:bCs/>
          <w:sz w:val="20"/>
          <w:szCs w:val="20"/>
        </w:rPr>
        <w:t>, a cargo de </w:t>
      </w:r>
      <w:r w:rsidRPr="00377B33">
        <w:rPr>
          <w:rFonts w:ascii="Verdana" w:hAnsi="Verdana"/>
          <w:b/>
          <w:bCs/>
          <w:sz w:val="20"/>
          <w:szCs w:val="20"/>
        </w:rPr>
        <w:t>LAS PARTES</w:t>
      </w:r>
      <w:r w:rsidRPr="00377B33">
        <w:rPr>
          <w:rFonts w:ascii="Verdana" w:hAnsi="Verdana"/>
          <w:bCs/>
          <w:sz w:val="20"/>
          <w:szCs w:val="20"/>
        </w:rPr>
        <w:t>, así como los mecanismos de seguimiento,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XIII.</w:t>
      </w:r>
      <w:r w:rsidRPr="00377B33">
        <w:rPr>
          <w:rFonts w:ascii="Verdana" w:hAnsi="Verdana"/>
          <w:bCs/>
          <w:sz w:val="20"/>
          <w:szCs w:val="20"/>
        </w:rPr>
        <w:t>  Las demás acciones que resulten necesarias para el buen funcionamiento de </w:t>
      </w:r>
      <w:r w:rsidRPr="00377B33">
        <w:rPr>
          <w:rFonts w:ascii="Verdana" w:hAnsi="Verdana"/>
          <w:b/>
          <w:bCs/>
          <w:sz w:val="20"/>
          <w:szCs w:val="20"/>
        </w:rPr>
        <w:t>LA ZONA</w:t>
      </w:r>
      <w:r w:rsidRPr="00377B33">
        <w:rPr>
          <w:rFonts w:ascii="Verdana" w:hAnsi="Verdana"/>
          <w:bCs/>
          <w:sz w:val="20"/>
          <w:szCs w:val="20"/>
        </w:rPr>
        <w:t>, incluyendo la operación de las empresas instaladas.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w:t>
      </w:r>
      <w:r w:rsidRPr="00377B33">
        <w:rPr>
          <w:rFonts w:ascii="Verdana" w:hAnsi="Verdana"/>
          <w:bCs/>
          <w:sz w:val="20"/>
          <w:szCs w:val="20"/>
        </w:rPr>
        <w:t>, </w:t>
      </w:r>
      <w:r w:rsidRPr="00377B33">
        <w:rPr>
          <w:rFonts w:ascii="Verdana" w:hAnsi="Verdana"/>
          <w:b/>
          <w:bCs/>
          <w:sz w:val="20"/>
          <w:szCs w:val="20"/>
        </w:rPr>
        <w:t>LOS MUNICIPIOS </w:t>
      </w:r>
      <w:r w:rsidRPr="00377B33">
        <w:rPr>
          <w:rFonts w:ascii="Verdana" w:hAnsi="Verdana"/>
          <w:bCs/>
          <w:sz w:val="20"/>
          <w:szCs w:val="20"/>
        </w:rPr>
        <w:t>y </w:t>
      </w:r>
      <w:r w:rsidRPr="00377B33">
        <w:rPr>
          <w:rFonts w:ascii="Verdana" w:hAnsi="Verdana"/>
          <w:b/>
          <w:bCs/>
          <w:sz w:val="20"/>
          <w:szCs w:val="20"/>
        </w:rPr>
        <w:t>LA AUTORIDAD FEDERAL </w:t>
      </w:r>
      <w:r w:rsidRPr="00377B33">
        <w:rPr>
          <w:rFonts w:ascii="Verdana" w:hAnsi="Verdana"/>
          <w:bCs/>
          <w:sz w:val="20"/>
          <w:szCs w:val="20"/>
        </w:rPr>
        <w:t>se coordinarán para dar seguimiento a las acciones derivadas de las obligaciones a que se refiere esta cláusula.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TERCERA.- </w:t>
      </w:r>
      <w:r w:rsidRPr="00377B33">
        <w:rPr>
          <w:rFonts w:ascii="Verdana" w:hAnsi="Verdana"/>
          <w:b/>
          <w:bCs/>
          <w:sz w:val="20"/>
          <w:szCs w:val="20"/>
          <w:u w:val="single"/>
        </w:rPr>
        <w:t>Programa de Desarrollo</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se obligan a participar en la elaboración del Programa de Desarrollo a que se refieren los artículos 11 y 12 de la </w:t>
      </w:r>
      <w:r w:rsidRPr="00377B33">
        <w:rPr>
          <w:rFonts w:ascii="Verdana" w:hAnsi="Verdana"/>
          <w:b/>
          <w:bCs/>
          <w:sz w:val="20"/>
          <w:szCs w:val="20"/>
        </w:rPr>
        <w:t>LEY DE ZONAS </w:t>
      </w:r>
      <w:r w:rsidRPr="00377B33">
        <w:rPr>
          <w:rFonts w:ascii="Verdana" w:hAnsi="Verdana"/>
          <w:bCs/>
          <w:sz w:val="20"/>
          <w:szCs w:val="20"/>
        </w:rPr>
        <w:t>y 58 de su Reglamento, y realizar las acciones previstas en dicho Programa que les correspondan conforme a sus respectivos ámbitos de atribuciones.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CUARTA.- </w:t>
      </w:r>
      <w:r w:rsidRPr="00377B33">
        <w:rPr>
          <w:rFonts w:ascii="Verdana" w:hAnsi="Verdana"/>
          <w:b/>
          <w:bCs/>
          <w:sz w:val="20"/>
          <w:szCs w:val="20"/>
          <w:u w:val="single"/>
        </w:rPr>
        <w:t>Facilidades e incentivos fiscales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 </w:t>
      </w:r>
      <w:r w:rsidRPr="00377B33">
        <w:rPr>
          <w:rFonts w:ascii="Verdana" w:hAnsi="Verdana"/>
          <w:bCs/>
          <w:sz w:val="20"/>
          <w:szCs w:val="20"/>
        </w:rPr>
        <w:t>     </w:t>
      </w:r>
      <w:r w:rsidRPr="00377B33">
        <w:rPr>
          <w:rFonts w:ascii="Verdana" w:hAnsi="Verdana"/>
          <w:b/>
          <w:bCs/>
          <w:sz w:val="20"/>
          <w:szCs w:val="20"/>
        </w:rPr>
        <w:t>EL GOBIERNO DEL ESTADO</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de conformidad con lo previsto en el "Decreto 586/2018 por el que se otorgan estímulos fiscales a los administradores integrales e inversionistas que realicen las actividades previstas en el Decreto de declaratoria de la Zona Económica Especial de Progreso", publicado en el Diario Oficial del </w:t>
      </w:r>
      <w:r w:rsidRPr="00377B33">
        <w:rPr>
          <w:rFonts w:ascii="Verdana" w:hAnsi="Verdana"/>
          <w:b/>
          <w:bCs/>
          <w:sz w:val="20"/>
          <w:szCs w:val="20"/>
        </w:rPr>
        <w:t>GOBIERNO DEL ESTADO</w:t>
      </w:r>
      <w:r w:rsidRPr="00377B33">
        <w:rPr>
          <w:rFonts w:ascii="Verdana" w:hAnsi="Verdana"/>
          <w:bCs/>
          <w:sz w:val="20"/>
          <w:szCs w:val="20"/>
        </w:rPr>
        <w:t> el 14 de febrero de 2018, y cuya copia se acompaña al presente </w:t>
      </w:r>
      <w:r w:rsidRPr="00377B33">
        <w:rPr>
          <w:rFonts w:ascii="Verdana" w:hAnsi="Verdana"/>
          <w:b/>
          <w:bCs/>
          <w:sz w:val="20"/>
          <w:szCs w:val="20"/>
        </w:rPr>
        <w:t>CONVENIO</w:t>
      </w:r>
      <w:r w:rsidRPr="00377B33">
        <w:rPr>
          <w:rFonts w:ascii="Verdana" w:hAnsi="Verdana"/>
          <w:bCs/>
          <w:sz w:val="20"/>
          <w:szCs w:val="20"/>
        </w:rPr>
        <w:t> como </w:t>
      </w:r>
      <w:r w:rsidRPr="00377B33">
        <w:rPr>
          <w:rFonts w:ascii="Verdana" w:hAnsi="Verdana"/>
          <w:b/>
          <w:bCs/>
          <w:sz w:val="20"/>
          <w:szCs w:val="20"/>
        </w:rPr>
        <w:t>ANEXO 11 </w:t>
      </w:r>
      <w:r w:rsidRPr="00377B33">
        <w:rPr>
          <w:rFonts w:ascii="Verdana" w:hAnsi="Verdana"/>
          <w:bCs/>
          <w:sz w:val="20"/>
          <w:szCs w:val="20"/>
        </w:rPr>
        <w:t>y forma parte integral del mismo, otorgará a los Administradores Integrales e Inversionistas, para el establecimiento y operación de </w:t>
      </w:r>
      <w:r w:rsidRPr="00377B33">
        <w:rPr>
          <w:rFonts w:ascii="Verdana" w:hAnsi="Verdana"/>
          <w:b/>
          <w:bCs/>
          <w:sz w:val="20"/>
          <w:szCs w:val="20"/>
        </w:rPr>
        <w:t>LA ZONA</w:t>
      </w:r>
      <w:r w:rsidRPr="00377B33">
        <w:rPr>
          <w:rFonts w:ascii="Verdana" w:hAnsi="Verdana"/>
          <w:bCs/>
          <w:sz w:val="20"/>
          <w:szCs w:val="20"/>
        </w:rPr>
        <w:t xml:space="preserve">, </w:t>
      </w:r>
      <w:proofErr w:type="spellStart"/>
      <w:r w:rsidRPr="00377B33">
        <w:rPr>
          <w:rFonts w:ascii="Verdana" w:hAnsi="Verdana"/>
          <w:bCs/>
          <w:sz w:val="20"/>
          <w:szCs w:val="20"/>
        </w:rPr>
        <w:t>enun</w:t>
      </w:r>
      <w:proofErr w:type="spellEnd"/>
      <w:r w:rsidRPr="00377B33">
        <w:rPr>
          <w:rFonts w:ascii="Verdana" w:hAnsi="Verdana"/>
          <w:bCs/>
          <w:sz w:val="20"/>
          <w:szCs w:val="20"/>
        </w:rPr>
        <w:t xml:space="preserve"> 100% durante los primeros 10 años y en un 50% durante los siguientes 5 años, los siguientes estímulos fiscales: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 </w:t>
      </w:r>
      <w:r w:rsidRPr="00377B33">
        <w:rPr>
          <w:rFonts w:ascii="Verdana" w:hAnsi="Verdana"/>
          <w:bCs/>
          <w:sz w:val="20"/>
          <w:szCs w:val="20"/>
        </w:rPr>
        <w:t>    Impuesto Sobre Enajenación de Vehículos Usados previsto en los artículos 8 al 15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b)</w:t>
      </w:r>
      <w:r w:rsidRPr="00377B33">
        <w:rPr>
          <w:rFonts w:ascii="Verdana" w:hAnsi="Verdana"/>
          <w:bCs/>
          <w:sz w:val="20"/>
          <w:szCs w:val="20"/>
        </w:rPr>
        <w:t>    Impuesto Cedular Sobre la Obtención de Ingresos por Actividades Empresariales previsto en los artículos del 20-A al 20-G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c) </w:t>
      </w:r>
      <w:r w:rsidRPr="00377B33">
        <w:rPr>
          <w:rFonts w:ascii="Verdana" w:hAnsi="Verdana"/>
          <w:bCs/>
          <w:sz w:val="20"/>
          <w:szCs w:val="20"/>
        </w:rPr>
        <w:t>    Impuesto Sobre Erogaciones por Remuneración al Trabajo Personal previsto en los artículos 21 al 26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 </w:t>
      </w:r>
      <w:r w:rsidRPr="00377B33">
        <w:rPr>
          <w:rFonts w:ascii="Verdana" w:hAnsi="Verdana"/>
          <w:bCs/>
          <w:sz w:val="20"/>
          <w:szCs w:val="20"/>
        </w:rPr>
        <w:t>   Impuesto Sobre Hospedaje previsto en los artículos 35 al 41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 </w:t>
      </w:r>
      <w:r w:rsidRPr="00377B33">
        <w:rPr>
          <w:rFonts w:ascii="Verdana" w:hAnsi="Verdana"/>
          <w:bCs/>
          <w:sz w:val="20"/>
          <w:szCs w:val="20"/>
        </w:rPr>
        <w:t>    Impuesto Adicional para la Ejecución de Obras Materiales y Asistencia Social previsto</w:t>
      </w:r>
      <w:r w:rsidRPr="00377B33">
        <w:rPr>
          <w:rFonts w:ascii="Verdana" w:hAnsi="Verdana"/>
          <w:b/>
          <w:bCs/>
          <w:sz w:val="20"/>
          <w:szCs w:val="20"/>
        </w:rPr>
        <w:t> </w:t>
      </w:r>
      <w:r w:rsidRPr="00377B33">
        <w:rPr>
          <w:rFonts w:ascii="Verdana" w:hAnsi="Verdana"/>
          <w:bCs/>
          <w:sz w:val="20"/>
          <w:szCs w:val="20"/>
        </w:rPr>
        <w:t>en los artículos 42 al 46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f) </w:t>
      </w:r>
      <w:r w:rsidRPr="00377B33">
        <w:rPr>
          <w:rFonts w:ascii="Verdana" w:hAnsi="Verdana"/>
          <w:bCs/>
          <w:sz w:val="20"/>
          <w:szCs w:val="20"/>
        </w:rPr>
        <w:t>    Derechos por Servicios que Presta la Dirección del Registro Público de la Propiedad y del Comercio previstos en los artículos 59 al 62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g) </w:t>
      </w:r>
      <w:r w:rsidRPr="00377B33">
        <w:rPr>
          <w:rFonts w:ascii="Verdana" w:hAnsi="Verdana"/>
          <w:bCs/>
          <w:sz w:val="20"/>
          <w:szCs w:val="20"/>
        </w:rPr>
        <w:t>   Derechos por los Servicios que Presta la Dirección del Catastro previstos en el artículo 68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h) </w:t>
      </w:r>
      <w:r w:rsidRPr="00377B33">
        <w:rPr>
          <w:rFonts w:ascii="Verdana" w:hAnsi="Verdana"/>
          <w:bCs/>
          <w:sz w:val="20"/>
          <w:szCs w:val="20"/>
        </w:rPr>
        <w:t>   Derechos por los Servicios que Presta la Secretaría de Desarrollo Urbano y Medio Ambiente previstos en el artículo 82, fracciones I, V, VI, VII, VIII, IX, X, XI, XII, XIII, XIV, XV, XVI, XVII y XVIII,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 </w:t>
      </w:r>
      <w:r w:rsidRPr="00377B33">
        <w:rPr>
          <w:rFonts w:ascii="Verdana" w:hAnsi="Verdana"/>
          <w:bCs/>
          <w:sz w:val="20"/>
          <w:szCs w:val="20"/>
        </w:rPr>
        <w:t>    Derechos por los Servicios que Presta la Secretaría de Salud previstos en el artículo 85-A, fracciones III, IV, VI, VII, VIII, IX, XII, XVII, XXV, XXVI y XXX de la Ley General de Hacienda del Estado de Yucatán,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j) </w:t>
      </w:r>
      <w:r w:rsidRPr="00377B33">
        <w:rPr>
          <w:rFonts w:ascii="Verdana" w:hAnsi="Verdana"/>
          <w:bCs/>
          <w:sz w:val="20"/>
          <w:szCs w:val="20"/>
        </w:rPr>
        <w:t>    Derechos por los Servicios que Presta la Unidad Estatal de Protección Civil previstos en el artículo 85-E de la Ley General de Hacienda del Estado de Yucatán.</w:t>
      </w:r>
    </w:p>
    <w:p w:rsidR="00377B33" w:rsidRPr="00377B33" w:rsidRDefault="00377B33" w:rsidP="00377B33">
      <w:pPr>
        <w:jc w:val="both"/>
        <w:rPr>
          <w:rFonts w:ascii="Verdana" w:hAnsi="Verdana"/>
          <w:bCs/>
          <w:sz w:val="20"/>
          <w:szCs w:val="20"/>
        </w:rPr>
      </w:pPr>
      <w:r w:rsidRPr="00377B33">
        <w:rPr>
          <w:rFonts w:ascii="Verdana" w:hAnsi="Verdana"/>
          <w:bCs/>
          <w:sz w:val="20"/>
          <w:szCs w:val="20"/>
        </w:rPr>
        <w:t>Los estímulos fiscales antes mencionados tendrán una vigencia de 15 años contados a partir de la fecha en que se obtengan el permiso o autorización para realizar actividades dentro de </w:t>
      </w:r>
      <w:r w:rsidRPr="00377B33">
        <w:rPr>
          <w:rFonts w:ascii="Verdana" w:hAnsi="Verdana"/>
          <w:b/>
          <w:bCs/>
          <w:sz w:val="20"/>
          <w:szCs w:val="20"/>
        </w:rPr>
        <w:t>LA ZONA</w:t>
      </w:r>
      <w:r w:rsidRPr="00377B33">
        <w:rPr>
          <w:rFonts w:ascii="Verdana" w:hAnsi="Verdana"/>
          <w:bCs/>
          <w:sz w:val="20"/>
          <w:szCs w:val="20"/>
        </w:rPr>
        <w:t xml:space="preserve">, y sin que excedan del periodo de vigencia de éstos; con posibilidad de prórroga, sin que los mismos puedan ser derogados, abrogados o restringidos con efectos generales en perjuicio de los Inversionistas y/o Administradores Integrales, sino únicamente modificados en razón de nuevos beneficios a otorgar o ajustes con motivo de reformas legislativas que hagan necesario realizar </w:t>
      </w:r>
      <w:proofErr w:type="spellStart"/>
      <w:r w:rsidRPr="00377B33">
        <w:rPr>
          <w:rFonts w:ascii="Verdana" w:hAnsi="Verdana"/>
          <w:bCs/>
          <w:sz w:val="20"/>
          <w:szCs w:val="20"/>
        </w:rPr>
        <w:t>lasadaptaciones</w:t>
      </w:r>
      <w:proofErr w:type="spellEnd"/>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 </w:t>
      </w:r>
      <w:r w:rsidRPr="00377B33">
        <w:rPr>
          <w:rFonts w:ascii="Verdana" w:hAnsi="Verdana"/>
          <w:bCs/>
          <w:sz w:val="20"/>
          <w:szCs w:val="20"/>
        </w:rPr>
        <w:t>    </w:t>
      </w:r>
      <w:r w:rsidRPr="00377B33">
        <w:rPr>
          <w:rFonts w:ascii="Verdana" w:hAnsi="Verdana"/>
          <w:b/>
          <w:bCs/>
          <w:sz w:val="20"/>
          <w:szCs w:val="20"/>
        </w:rPr>
        <w:t>EL</w:t>
      </w:r>
      <w:r w:rsidRPr="00377B33">
        <w:rPr>
          <w:rFonts w:ascii="Verdana" w:hAnsi="Verdana"/>
          <w:bCs/>
          <w:sz w:val="20"/>
          <w:szCs w:val="20"/>
        </w:rPr>
        <w:t> </w:t>
      </w:r>
      <w:r w:rsidRPr="00377B33">
        <w:rPr>
          <w:rFonts w:ascii="Verdana" w:hAnsi="Verdana"/>
          <w:b/>
          <w:bCs/>
          <w:sz w:val="20"/>
          <w:szCs w:val="20"/>
        </w:rPr>
        <w:t>MUNICIPIO DE PROGRESO</w:t>
      </w:r>
      <w:r w:rsidRPr="00377B33">
        <w:rPr>
          <w:rFonts w:ascii="Verdana" w:hAnsi="Verdana"/>
          <w:bCs/>
          <w:sz w:val="20"/>
          <w:szCs w:val="20"/>
        </w:rPr>
        <w:t>, de conformidad con lo previsto en el Acta de la Sexagésima Quinta Sesión Extraordinaria de Cabildo, de fecha 15 de febrero de 2018, y en el Acta de la Sexagésima</w:t>
      </w:r>
    </w:p>
    <w:p w:rsidR="00377B33" w:rsidRPr="00377B33" w:rsidRDefault="00377B33" w:rsidP="00377B33">
      <w:pPr>
        <w:jc w:val="both"/>
        <w:rPr>
          <w:rFonts w:ascii="Verdana" w:hAnsi="Verdana"/>
          <w:bCs/>
          <w:sz w:val="20"/>
          <w:szCs w:val="20"/>
        </w:rPr>
      </w:pPr>
      <w:r w:rsidRPr="00377B33">
        <w:rPr>
          <w:rFonts w:ascii="Verdana" w:hAnsi="Verdana"/>
          <w:bCs/>
          <w:sz w:val="20"/>
          <w:szCs w:val="20"/>
        </w:rPr>
        <w:t>Octava Sesión Extraordinaria de Cabildo, de fecha 29 de marzo de 2018, copias de las cuales se acompañan al presente </w:t>
      </w:r>
      <w:r w:rsidRPr="00377B33">
        <w:rPr>
          <w:rFonts w:ascii="Verdana" w:hAnsi="Verdana"/>
          <w:b/>
          <w:bCs/>
          <w:sz w:val="20"/>
          <w:szCs w:val="20"/>
        </w:rPr>
        <w:t>CONVENIO</w:t>
      </w:r>
      <w:r w:rsidRPr="00377B33">
        <w:rPr>
          <w:rFonts w:ascii="Verdana" w:hAnsi="Verdana"/>
          <w:bCs/>
          <w:sz w:val="20"/>
          <w:szCs w:val="20"/>
        </w:rPr>
        <w:t> como </w:t>
      </w:r>
      <w:r w:rsidRPr="00377B33">
        <w:rPr>
          <w:rFonts w:ascii="Verdana" w:hAnsi="Verdana"/>
          <w:b/>
          <w:bCs/>
          <w:sz w:val="20"/>
          <w:szCs w:val="20"/>
        </w:rPr>
        <w:t>ANEXO 3</w:t>
      </w:r>
      <w:r w:rsidRPr="00377B33">
        <w:rPr>
          <w:rFonts w:ascii="Verdana" w:hAnsi="Verdana"/>
          <w:bCs/>
          <w:sz w:val="20"/>
          <w:szCs w:val="20"/>
        </w:rPr>
        <w:t> y que forma parte integral del mismo, otorgará los incentivos y facilidades fiscales que a continuación se señalan, con motivo del establecimiento y desarrollo de </w:t>
      </w:r>
      <w:r w:rsidRPr="00377B33">
        <w:rPr>
          <w:rFonts w:ascii="Verdana" w:hAnsi="Verdana"/>
          <w:b/>
          <w:bCs/>
          <w:sz w:val="20"/>
          <w:szCs w:val="20"/>
        </w:rPr>
        <w:t>LA ZONA</w:t>
      </w:r>
      <w:r w:rsidRPr="00377B33">
        <w:rPr>
          <w:rFonts w:ascii="Verdana" w:hAnsi="Verdana"/>
          <w:bCs/>
          <w:sz w:val="20"/>
          <w:szCs w:val="20"/>
        </w:rPr>
        <w:t xml:space="preserve">, a favor de los Administradores Integrales e Inversionistas, respecto del: i) Impuesto sobre </w:t>
      </w:r>
      <w:r w:rsidRPr="00377B33">
        <w:rPr>
          <w:rFonts w:ascii="Verdana" w:hAnsi="Verdana"/>
          <w:bCs/>
          <w:sz w:val="20"/>
          <w:szCs w:val="20"/>
        </w:rPr>
        <w:lastRenderedPageBreak/>
        <w:t>Adquisición de Bienes Inmuebles; ii) Derechos por Licencias y Permisos, y iii) Impuesto Predial, consistentes en la aplicación de una tasa del 0% (cero por ciento) en el cobro de tales impuestos y derechos, y tendrán una duración mínima de 8 años, contados a partir del inicio de operaciones de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caso de que las contribuciones señaladas en las fracciones anteriores cambien de denominación, se sustituyan o adicionen otras, </w:t>
      </w:r>
      <w:r w:rsidRPr="00377B33">
        <w:rPr>
          <w:rFonts w:ascii="Verdana" w:hAnsi="Verdana"/>
          <w:b/>
          <w:bCs/>
          <w:sz w:val="20"/>
          <w:szCs w:val="20"/>
        </w:rPr>
        <w:t>EL GOBIERNO DEL ESTADO </w:t>
      </w:r>
      <w:r w:rsidRPr="00377B33">
        <w:rPr>
          <w:rFonts w:ascii="Verdana" w:hAnsi="Verdana"/>
          <w:bCs/>
          <w:sz w:val="20"/>
          <w:szCs w:val="20"/>
        </w:rPr>
        <w:t>y</w:t>
      </w:r>
      <w:r w:rsidRPr="00377B33">
        <w:rPr>
          <w:rFonts w:ascii="Verdana" w:hAnsi="Verdana"/>
          <w:b/>
          <w:bCs/>
          <w:sz w:val="20"/>
          <w:szCs w:val="20"/>
        </w:rPr>
        <w:t> LOS MUNICIPIOS</w:t>
      </w:r>
      <w:r w:rsidRPr="00377B33">
        <w:rPr>
          <w:rFonts w:ascii="Verdana" w:hAnsi="Verdana"/>
          <w:bCs/>
          <w:sz w:val="20"/>
          <w:szCs w:val="20"/>
        </w:rPr>
        <w:t> realizarán las acciones necesarias para otorgar los estímulos correspondientes a los Administradores Integrales y los Inversionistas de </w:t>
      </w:r>
      <w:r w:rsidRPr="00377B33">
        <w:rPr>
          <w:rFonts w:ascii="Verdana" w:hAnsi="Verdana"/>
          <w:b/>
          <w:bCs/>
          <w:sz w:val="20"/>
          <w:szCs w:val="20"/>
        </w:rPr>
        <w:t>LA ZONA</w:t>
      </w:r>
      <w:r w:rsidRPr="00377B33">
        <w:rPr>
          <w:rFonts w:ascii="Verdana" w:hAnsi="Verdana"/>
          <w:bCs/>
          <w:sz w:val="20"/>
          <w:szCs w:val="20"/>
        </w:rPr>
        <w:t>, en los términos previstos en el presente </w:t>
      </w:r>
      <w:r w:rsidRPr="00377B33">
        <w:rPr>
          <w:rFonts w:ascii="Verdana" w:hAnsi="Verdana"/>
          <w:b/>
          <w:bCs/>
          <w:sz w:val="20"/>
          <w:szCs w:val="20"/>
        </w:rPr>
        <w:t>CONVENIO</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Lo dispuesto en la presente cláusula se entenderá sin perjuicio de los incentivos que, en su caso, los </w:t>
      </w:r>
      <w:r w:rsidRPr="00377B33">
        <w:rPr>
          <w:rFonts w:ascii="Verdana" w:hAnsi="Verdana"/>
          <w:b/>
          <w:bCs/>
          <w:sz w:val="20"/>
          <w:szCs w:val="20"/>
        </w:rPr>
        <w:t>MUNICIPIOS </w:t>
      </w:r>
      <w:r w:rsidRPr="00377B33">
        <w:rPr>
          <w:rFonts w:ascii="Verdana" w:hAnsi="Verdana"/>
          <w:bCs/>
          <w:sz w:val="20"/>
          <w:szCs w:val="20"/>
        </w:rPr>
        <w:t>que integran el Área de Influencia otorguen para el desarrollo de actividades que sean complementarias a aquéllas que se realicen en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QUINTA.- </w:t>
      </w:r>
      <w:r w:rsidRPr="00377B33">
        <w:rPr>
          <w:rFonts w:ascii="Verdana" w:hAnsi="Verdana"/>
          <w:b/>
          <w:bCs/>
          <w:sz w:val="20"/>
          <w:szCs w:val="20"/>
          <w:u w:val="single"/>
        </w:rPr>
        <w:t>Ventanilla Única y Mejora Regulatoria</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se obligan a suscribir, a más tardar a los 60 días naturales posteriores a la suscripción de este </w:t>
      </w:r>
      <w:r w:rsidRPr="00377B33">
        <w:rPr>
          <w:rFonts w:ascii="Verdana" w:hAnsi="Verdana"/>
          <w:b/>
          <w:bCs/>
          <w:sz w:val="20"/>
          <w:szCs w:val="20"/>
        </w:rPr>
        <w:t>CONVENIO</w:t>
      </w:r>
      <w:r w:rsidRPr="00377B33">
        <w:rPr>
          <w:rFonts w:ascii="Verdana" w:hAnsi="Verdana"/>
          <w:bCs/>
          <w:sz w:val="20"/>
          <w:szCs w:val="20"/>
        </w:rPr>
        <w:t>, el acuerdo conjunto para el establecimiento y operación de la Ventanilla Única de </w:t>
      </w:r>
      <w:r w:rsidRPr="00377B33">
        <w:rPr>
          <w:rFonts w:ascii="Verdana" w:hAnsi="Verdana"/>
          <w:b/>
          <w:bCs/>
          <w:sz w:val="20"/>
          <w:szCs w:val="20"/>
        </w:rPr>
        <w:t>LA ZONA</w:t>
      </w:r>
      <w:r w:rsidRPr="00377B33">
        <w:rPr>
          <w:rFonts w:ascii="Verdana" w:hAnsi="Verdana"/>
          <w:bCs/>
          <w:sz w:val="20"/>
          <w:szCs w:val="20"/>
        </w:rPr>
        <w:t>, de conformidad con lo dispuesto en los artículos 15, párrafo tercero de la </w:t>
      </w:r>
      <w:r w:rsidRPr="00377B33">
        <w:rPr>
          <w:rFonts w:ascii="Verdana" w:hAnsi="Verdana"/>
          <w:b/>
          <w:bCs/>
          <w:sz w:val="20"/>
          <w:szCs w:val="20"/>
        </w:rPr>
        <w:t>LEY DE ZONAS</w:t>
      </w:r>
      <w:r w:rsidRPr="00377B33">
        <w:rPr>
          <w:rFonts w:ascii="Verdana" w:hAnsi="Verdana"/>
          <w:bCs/>
          <w:sz w:val="20"/>
          <w:szCs w:val="20"/>
        </w:rPr>
        <w:t xml:space="preserve"> y 33, párrafo segundo de su </w:t>
      </w:r>
      <w:proofErr w:type="spellStart"/>
      <w:r w:rsidRPr="00377B33">
        <w:rPr>
          <w:rFonts w:ascii="Verdana" w:hAnsi="Verdana"/>
          <w:bCs/>
          <w:sz w:val="20"/>
          <w:szCs w:val="20"/>
        </w:rPr>
        <w:t>Reglamento.Asimismo</w:t>
      </w:r>
      <w:proofErr w:type="spellEnd"/>
      <w:r w:rsidRPr="00377B33">
        <w:rPr>
          <w:rFonts w:ascii="Verdana" w:hAnsi="Verdana"/>
          <w:bCs/>
          <w:sz w:val="20"/>
          <w:szCs w:val="20"/>
        </w:rPr>
        <w:t>, se obligan a ejecutar, conjuntamente con </w:t>
      </w:r>
      <w:r w:rsidRPr="00377B33">
        <w:rPr>
          <w:rFonts w:ascii="Verdana" w:hAnsi="Verdana"/>
          <w:b/>
          <w:bCs/>
          <w:sz w:val="20"/>
          <w:szCs w:val="20"/>
        </w:rPr>
        <w:t>LA AUTORIDAD FEDERAL</w:t>
      </w:r>
      <w:r w:rsidRPr="00377B33">
        <w:rPr>
          <w:rFonts w:ascii="Verdana" w:hAnsi="Verdana"/>
          <w:bCs/>
          <w:sz w:val="20"/>
          <w:szCs w:val="20"/>
        </w:rPr>
        <w:t>, la Comisión Federal de Mejora Regulatoria, en lo sucesivo, </w:t>
      </w:r>
      <w:r w:rsidRPr="00377B33">
        <w:rPr>
          <w:rFonts w:ascii="Verdana" w:hAnsi="Verdana"/>
          <w:b/>
          <w:bCs/>
          <w:sz w:val="20"/>
          <w:szCs w:val="20"/>
        </w:rPr>
        <w:t>"LA COFEMER"</w:t>
      </w:r>
      <w:r w:rsidRPr="00377B33">
        <w:rPr>
          <w:rFonts w:ascii="Verdana" w:hAnsi="Verdana"/>
          <w:bCs/>
          <w:sz w:val="20"/>
          <w:szCs w:val="20"/>
        </w:rPr>
        <w:t>, y las demás dependencias y entidades de la Administración Pública Federal competentes, las acciones necesarias para la creación y operación de la Ventanilla Única.</w:t>
      </w:r>
    </w:p>
    <w:p w:rsidR="00377B33" w:rsidRPr="00377B33" w:rsidRDefault="00377B33" w:rsidP="00377B33">
      <w:pPr>
        <w:jc w:val="both"/>
        <w:rPr>
          <w:rFonts w:ascii="Verdana" w:hAnsi="Verdana"/>
          <w:bCs/>
          <w:sz w:val="20"/>
          <w:szCs w:val="20"/>
        </w:rPr>
      </w:pPr>
      <w:r w:rsidRPr="00377B33">
        <w:rPr>
          <w:rFonts w:ascii="Verdana" w:hAnsi="Verdana"/>
          <w:bCs/>
          <w:sz w:val="20"/>
          <w:szCs w:val="20"/>
        </w:rPr>
        <w:t>En materia de mejora regulatoria,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se obligan a realizar las acciones siguientes: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Realizar, en conjunto con </w:t>
      </w:r>
      <w:r w:rsidRPr="00377B33">
        <w:rPr>
          <w:rFonts w:ascii="Verdana" w:hAnsi="Verdana"/>
          <w:b/>
          <w:bCs/>
          <w:sz w:val="20"/>
          <w:szCs w:val="20"/>
        </w:rPr>
        <w:t>LA AUTORIDAD FEDERAL </w:t>
      </w:r>
      <w:r w:rsidRPr="00377B33">
        <w:rPr>
          <w:rFonts w:ascii="Verdana" w:hAnsi="Verdana"/>
          <w:bCs/>
          <w:sz w:val="20"/>
          <w:szCs w:val="20"/>
        </w:rPr>
        <w:t>y </w:t>
      </w:r>
      <w:r w:rsidRPr="00377B33">
        <w:rPr>
          <w:rFonts w:ascii="Verdana" w:hAnsi="Verdana"/>
          <w:b/>
          <w:bCs/>
          <w:sz w:val="20"/>
          <w:szCs w:val="20"/>
        </w:rPr>
        <w:t>LA COFEMER</w:t>
      </w:r>
      <w:r w:rsidRPr="00377B33">
        <w:rPr>
          <w:rFonts w:ascii="Verdana" w:hAnsi="Verdana"/>
          <w:bCs/>
          <w:sz w:val="20"/>
          <w:szCs w:val="20"/>
        </w:rPr>
        <w:t>, un análisis del marco regulatorio estatal y municipal, con el objeto de determinar los trámites y servicios que los interesados deberán efectuar para construir, desarrollar, operar y administrar </w:t>
      </w:r>
      <w:r w:rsidRPr="00377B33">
        <w:rPr>
          <w:rFonts w:ascii="Verdana" w:hAnsi="Verdana"/>
          <w:b/>
          <w:bCs/>
          <w:sz w:val="20"/>
          <w:szCs w:val="20"/>
        </w:rPr>
        <w:t>LA ZONA</w:t>
      </w:r>
      <w:r w:rsidRPr="00377B33">
        <w:rPr>
          <w:rFonts w:ascii="Verdana" w:hAnsi="Verdana"/>
          <w:bCs/>
          <w:sz w:val="20"/>
          <w:szCs w:val="20"/>
        </w:rPr>
        <w:t xml:space="preserve">; realizar Actividades Económicas Productivas en la misma, e instalar y operar empresas en el Área de Influencia, así como promover y realizar las reformas a las disposiciones jurídicas aplicables </w:t>
      </w:r>
      <w:proofErr w:type="spellStart"/>
      <w:r w:rsidRPr="00377B33">
        <w:rPr>
          <w:rFonts w:ascii="Verdana" w:hAnsi="Verdana"/>
          <w:bCs/>
          <w:sz w:val="20"/>
          <w:szCs w:val="20"/>
        </w:rPr>
        <w:t>queresulten</w:t>
      </w:r>
      <w:proofErr w:type="spellEnd"/>
      <w:r w:rsidRPr="00377B33">
        <w:rPr>
          <w:rFonts w:ascii="Verdana" w:hAnsi="Verdana"/>
          <w:bCs/>
          <w:sz w:val="20"/>
          <w:szCs w:val="20"/>
        </w:rPr>
        <w:t xml:space="preserve"> necesarias para su simplificación;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Incluir en la Ventanilla Única de </w:t>
      </w:r>
      <w:r w:rsidRPr="00377B33">
        <w:rPr>
          <w:rFonts w:ascii="Verdana" w:hAnsi="Verdana"/>
          <w:b/>
          <w:bCs/>
          <w:sz w:val="20"/>
          <w:szCs w:val="20"/>
        </w:rPr>
        <w:t>LA ZONA</w:t>
      </w:r>
      <w:r w:rsidRPr="00377B33">
        <w:rPr>
          <w:rFonts w:ascii="Verdana" w:hAnsi="Verdana"/>
          <w:bCs/>
          <w:sz w:val="20"/>
          <w:szCs w:val="20"/>
        </w:rPr>
        <w:t>, la totalidad de los trámites y servicios a que se refiere la fracción anterior, así como mantener actualizada dicha información;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III.</w:t>
      </w:r>
      <w:r w:rsidRPr="00377B33">
        <w:rPr>
          <w:rFonts w:ascii="Verdana" w:hAnsi="Verdana"/>
          <w:bCs/>
          <w:sz w:val="20"/>
          <w:szCs w:val="20"/>
        </w:rPr>
        <w:t>    Revisar y evaluar periódicamente los trámites y regulaciones aplicables en </w:t>
      </w:r>
      <w:r w:rsidRPr="00377B33">
        <w:rPr>
          <w:rFonts w:ascii="Verdana" w:hAnsi="Verdana"/>
          <w:b/>
          <w:bCs/>
          <w:sz w:val="20"/>
          <w:szCs w:val="20"/>
        </w:rPr>
        <w:t>LA ZONA </w:t>
      </w:r>
      <w:r w:rsidRPr="00377B33">
        <w:rPr>
          <w:rFonts w:ascii="Verdana" w:hAnsi="Verdana"/>
          <w:bCs/>
          <w:sz w:val="20"/>
          <w:szCs w:val="20"/>
        </w:rPr>
        <w:t>y su Área de Influencia, con el objeto de identificar y elaborar medidas de mejora regulatoria y simplificación administrativa;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IV.</w:t>
      </w:r>
      <w:r w:rsidRPr="00377B33">
        <w:rPr>
          <w:rFonts w:ascii="Verdana" w:hAnsi="Verdana"/>
          <w:bCs/>
          <w:sz w:val="20"/>
          <w:szCs w:val="20"/>
        </w:rPr>
        <w:t>   Implementar, conjuntamente con </w:t>
      </w:r>
      <w:r w:rsidRPr="00377B33">
        <w:rPr>
          <w:rFonts w:ascii="Verdana" w:hAnsi="Verdana"/>
          <w:b/>
          <w:bCs/>
          <w:sz w:val="20"/>
          <w:szCs w:val="20"/>
        </w:rPr>
        <w:t>LA</w:t>
      </w:r>
      <w:r w:rsidRPr="00377B33">
        <w:rPr>
          <w:rFonts w:ascii="Verdana" w:hAnsi="Verdana"/>
          <w:bCs/>
          <w:sz w:val="20"/>
          <w:szCs w:val="20"/>
        </w:rPr>
        <w:t> </w:t>
      </w:r>
      <w:r w:rsidRPr="00377B33">
        <w:rPr>
          <w:rFonts w:ascii="Verdana" w:hAnsi="Verdana"/>
          <w:b/>
          <w:bCs/>
          <w:sz w:val="20"/>
          <w:szCs w:val="20"/>
        </w:rPr>
        <w:t>AUTORIDAD FEDERAL </w:t>
      </w:r>
      <w:r w:rsidRPr="00377B33">
        <w:rPr>
          <w:rFonts w:ascii="Verdana" w:hAnsi="Verdana"/>
          <w:bCs/>
          <w:sz w:val="20"/>
          <w:szCs w:val="20"/>
        </w:rPr>
        <w:t>y </w:t>
      </w:r>
      <w:r w:rsidRPr="00377B33">
        <w:rPr>
          <w:rFonts w:ascii="Verdana" w:hAnsi="Verdana"/>
          <w:b/>
          <w:bCs/>
          <w:sz w:val="20"/>
          <w:szCs w:val="20"/>
        </w:rPr>
        <w:t>LA</w:t>
      </w:r>
      <w:r w:rsidRPr="00377B33">
        <w:rPr>
          <w:rFonts w:ascii="Verdana" w:hAnsi="Verdana"/>
          <w:bCs/>
          <w:sz w:val="20"/>
          <w:szCs w:val="20"/>
        </w:rPr>
        <w:t> </w:t>
      </w:r>
      <w:r w:rsidRPr="00377B33">
        <w:rPr>
          <w:rFonts w:ascii="Verdana" w:hAnsi="Verdana"/>
          <w:b/>
          <w:bCs/>
          <w:sz w:val="20"/>
          <w:szCs w:val="20"/>
        </w:rPr>
        <w:t>COFEMER</w:t>
      </w:r>
      <w:r w:rsidRPr="00377B33">
        <w:rPr>
          <w:rFonts w:ascii="Verdana" w:hAnsi="Verdana"/>
          <w:bCs/>
          <w:sz w:val="20"/>
          <w:szCs w:val="20"/>
        </w:rPr>
        <w:t xml:space="preserve">, los mecanismos necesarios para que los Solicitantes, Administradores Integrales, </w:t>
      </w:r>
      <w:r w:rsidRPr="00377B33">
        <w:rPr>
          <w:rFonts w:ascii="Verdana" w:hAnsi="Verdana"/>
          <w:bCs/>
          <w:sz w:val="20"/>
          <w:szCs w:val="20"/>
        </w:rPr>
        <w:lastRenderedPageBreak/>
        <w:t>Inversionistas e interesados en instalar y operar empresas en el Área de Influencia, presenten el mismo tipo de información o documentación una sola vez al realizar trámites mediante la Ventanilla Única;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w:t>
      </w:r>
      <w:r w:rsidRPr="00377B33">
        <w:rPr>
          <w:rFonts w:ascii="Verdana" w:hAnsi="Verdana"/>
          <w:bCs/>
          <w:sz w:val="20"/>
          <w:szCs w:val="20"/>
        </w:rPr>
        <w:t>    Capacitar a los servidores públicos de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en los procedimientos y acciones en materia de mejora regulatoria,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w:t>
      </w:r>
      <w:r w:rsidRPr="00377B33">
        <w:rPr>
          <w:rFonts w:ascii="Verdana" w:hAnsi="Verdana"/>
          <w:bCs/>
          <w:sz w:val="20"/>
          <w:szCs w:val="20"/>
        </w:rPr>
        <w:t>   Implementar, en coordinación con </w:t>
      </w:r>
      <w:r w:rsidRPr="00377B33">
        <w:rPr>
          <w:rFonts w:ascii="Verdana" w:hAnsi="Verdana"/>
          <w:b/>
          <w:bCs/>
          <w:sz w:val="20"/>
          <w:szCs w:val="20"/>
        </w:rPr>
        <w:t>LA AUTORIDAD FEDERAL </w:t>
      </w:r>
      <w:r w:rsidRPr="00377B33">
        <w:rPr>
          <w:rFonts w:ascii="Verdana" w:hAnsi="Verdana"/>
          <w:bCs/>
          <w:sz w:val="20"/>
          <w:szCs w:val="20"/>
        </w:rPr>
        <w:t>y </w:t>
      </w:r>
      <w:r w:rsidRPr="00377B33">
        <w:rPr>
          <w:rFonts w:ascii="Verdana" w:hAnsi="Verdana"/>
          <w:b/>
          <w:bCs/>
          <w:sz w:val="20"/>
          <w:szCs w:val="20"/>
        </w:rPr>
        <w:t>LA COFEMER</w:t>
      </w:r>
      <w:r w:rsidRPr="00377B33">
        <w:rPr>
          <w:rFonts w:ascii="Verdana" w:hAnsi="Verdana"/>
          <w:bCs/>
          <w:sz w:val="20"/>
          <w:szCs w:val="20"/>
        </w:rPr>
        <w:t>, el mecanismo de revisión, evaluación y seguimiento de la Ventanilla Única.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SEXTA.- </w:t>
      </w:r>
      <w:r w:rsidRPr="00377B33">
        <w:rPr>
          <w:rFonts w:ascii="Verdana" w:hAnsi="Verdana"/>
          <w:b/>
          <w:bCs/>
          <w:sz w:val="20"/>
          <w:szCs w:val="20"/>
          <w:u w:val="single"/>
        </w:rPr>
        <w:t>Desarrollo Urbano y Ordenamiento Territorial</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materia de desarrollo urbano y ordenamiento territorial,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w:t>
      </w:r>
      <w:r w:rsidRPr="00377B33">
        <w:rPr>
          <w:rFonts w:ascii="Verdana" w:hAnsi="Verdana"/>
          <w:bCs/>
          <w:sz w:val="20"/>
          <w:szCs w:val="20"/>
        </w:rPr>
        <w:t>, en el ámbito de sus atribuciones, se obligan a realizar las acciones siguientes: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Digitalizar y referenciar geográficamente los planes de desarrollo urbano, en un plazo no mayor de 6 meses, contado a partir de la suscripción del presente </w:t>
      </w:r>
      <w:r w:rsidRPr="00377B33">
        <w:rPr>
          <w:rFonts w:ascii="Verdana" w:hAnsi="Verdana"/>
          <w:b/>
          <w:bCs/>
          <w:sz w:val="20"/>
          <w:szCs w:val="20"/>
        </w:rPr>
        <w:t>CONVENIO</w:t>
      </w:r>
      <w:r w:rsidRPr="00377B33">
        <w:rPr>
          <w:rFonts w:ascii="Verdana" w:hAnsi="Verdana"/>
          <w:bCs/>
          <w:sz w:val="20"/>
          <w:szCs w:val="20"/>
        </w:rPr>
        <w:t>,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Implementar acciones de ordenamiento territorial en un plazo no mayor de 6 meses, contado a partir de la suscripción del presente </w:t>
      </w:r>
      <w:r w:rsidRPr="00377B33">
        <w:rPr>
          <w:rFonts w:ascii="Verdana" w:hAnsi="Verdana"/>
          <w:b/>
          <w:bCs/>
          <w:sz w:val="20"/>
          <w:szCs w:val="20"/>
        </w:rPr>
        <w:t>CONVENIO</w:t>
      </w:r>
      <w:r w:rsidRPr="00377B33">
        <w:rPr>
          <w:rFonts w:ascii="Verdana" w:hAnsi="Verdana"/>
          <w:bCs/>
          <w:sz w:val="20"/>
          <w:szCs w:val="20"/>
        </w:rPr>
        <w:t>, que incluya las actualizaciones correspondientes de los planes regionales y de conurbación, entre otros, para el establecimiento, desarrollo y operación de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SÉPTIMA.- </w:t>
      </w:r>
      <w:r w:rsidRPr="00377B33">
        <w:rPr>
          <w:rFonts w:ascii="Verdana" w:hAnsi="Verdana"/>
          <w:b/>
          <w:bCs/>
          <w:sz w:val="20"/>
          <w:szCs w:val="20"/>
          <w:u w:val="single"/>
        </w:rPr>
        <w:t>Licencias o permisos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 </w:t>
      </w:r>
    </w:p>
    <w:p w:rsidR="00377B33" w:rsidRPr="00377B33" w:rsidRDefault="00377B33" w:rsidP="00377B33">
      <w:pPr>
        <w:jc w:val="both"/>
        <w:rPr>
          <w:rFonts w:ascii="Verdana" w:hAnsi="Verdana"/>
          <w:bCs/>
          <w:sz w:val="20"/>
          <w:szCs w:val="20"/>
        </w:rPr>
      </w:pPr>
      <w:r w:rsidRPr="00377B33">
        <w:rPr>
          <w:rFonts w:ascii="Verdana" w:hAnsi="Verdana"/>
          <w:bCs/>
          <w:sz w:val="20"/>
          <w:szCs w:val="20"/>
        </w:rPr>
        <w:t>Con el objeto de agilizar el establecimiento y desarrollo de </w:t>
      </w:r>
      <w:r w:rsidRPr="00377B33">
        <w:rPr>
          <w:rFonts w:ascii="Verdana" w:hAnsi="Verdana"/>
          <w:b/>
          <w:bCs/>
          <w:sz w:val="20"/>
          <w:szCs w:val="20"/>
        </w:rPr>
        <w:t>LA ZONA</w:t>
      </w:r>
      <w:r w:rsidRPr="00377B33">
        <w:rPr>
          <w:rFonts w:ascii="Verdana" w:hAnsi="Verdana"/>
          <w:bCs/>
          <w:sz w:val="20"/>
          <w:szCs w:val="20"/>
        </w:rPr>
        <w:t> y facilitar la instalación y operación de empresas en el Área de Influencia,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w:t>
      </w:r>
      <w:r w:rsidRPr="00377B33">
        <w:rPr>
          <w:rFonts w:ascii="Verdana" w:hAnsi="Verdana"/>
          <w:bCs/>
          <w:sz w:val="20"/>
          <w:szCs w:val="20"/>
        </w:rPr>
        <w:t>, en el ámbito de sus atribuciones, se obligan a realizar las acciones que a continuación se señalan, en relación con la emisión de licencias y permisos: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w:t>
      </w:r>
      <w:r w:rsidRPr="00377B33">
        <w:rPr>
          <w:rFonts w:ascii="Verdana" w:hAnsi="Verdana"/>
          <w:b/>
          <w:bCs/>
          <w:sz w:val="20"/>
          <w:szCs w:val="20"/>
        </w:rPr>
        <w:t>EL GOBIERNO DEL ESTADO:</w:t>
      </w:r>
      <w:r w:rsidRPr="00377B33">
        <w:rPr>
          <w:rFonts w:ascii="Verdana" w:hAnsi="Verdana"/>
          <w:bCs/>
          <w:sz w:val="20"/>
          <w:szCs w:val="20"/>
        </w:rPr>
        <w:t> se compromete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w:t>
      </w:r>
      <w:r w:rsidRPr="00377B33">
        <w:rPr>
          <w:rFonts w:ascii="Verdana" w:hAnsi="Verdana"/>
          <w:b/>
          <w:bCs/>
          <w:sz w:val="20"/>
          <w:szCs w:val="20"/>
        </w:rPr>
        <w:t>LA ZONA</w:t>
      </w:r>
      <w:r w:rsidRPr="00377B33">
        <w:rPr>
          <w:rFonts w:ascii="Verdana" w:hAnsi="Verdana"/>
          <w:bCs/>
          <w:sz w:val="20"/>
          <w:szCs w:val="20"/>
        </w:rPr>
        <w:t>,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w:t>
      </w:r>
      <w:r w:rsidRPr="00377B33">
        <w:rPr>
          <w:rFonts w:ascii="Verdana" w:hAnsi="Verdana"/>
          <w:b/>
          <w:bCs/>
          <w:sz w:val="20"/>
          <w:szCs w:val="20"/>
        </w:rPr>
        <w:t>LOS MUNICIPIOS: </w:t>
      </w:r>
      <w:r w:rsidRPr="00377B33">
        <w:rPr>
          <w:rFonts w:ascii="Verdana" w:hAnsi="Verdana"/>
          <w:bCs/>
          <w:sz w:val="20"/>
          <w:szCs w:val="20"/>
        </w:rPr>
        <w:t>se comprometen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OCTAVA.- </w:t>
      </w:r>
      <w:r w:rsidRPr="00377B33">
        <w:rPr>
          <w:rFonts w:ascii="Verdana" w:hAnsi="Verdana"/>
          <w:b/>
          <w:bCs/>
          <w:sz w:val="20"/>
          <w:szCs w:val="20"/>
          <w:u w:val="single"/>
        </w:rPr>
        <w:t>Infraestructura de telecomunicaciones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Y LOS MUNICIPIOS</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 xml:space="preserve">se comprometen a otorgar las autorizaciones o los permisos que, conforme a las disposiciones jurídicas estatales y </w:t>
      </w:r>
      <w:r w:rsidRPr="00377B33">
        <w:rPr>
          <w:rFonts w:ascii="Verdana" w:hAnsi="Verdana"/>
          <w:bCs/>
          <w:sz w:val="20"/>
          <w:szCs w:val="20"/>
        </w:rPr>
        <w:lastRenderedPageBreak/>
        <w:t>municipales, se requieran para que los particulares interesados puedan construir, instalar, operar y mantener infraestructura de telecomunicaciones, así como permitir u otorgar el uso de sus inmuebles para tales efectos. Los trámites y servicios necesarios para los fines antes señalados se incluirán en la Ventanilla Única y se sujetarán a medidas de mejora regulatoria, en los términos de la cláusula Quinta del presente </w:t>
      </w:r>
      <w:r w:rsidRPr="00377B33">
        <w:rPr>
          <w:rFonts w:ascii="Verdana" w:hAnsi="Verdana"/>
          <w:b/>
          <w:bCs/>
          <w:sz w:val="20"/>
          <w:szCs w:val="20"/>
        </w:rPr>
        <w:t>CONVENIO</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NOVENA.- </w:t>
      </w:r>
      <w:r w:rsidRPr="00377B33">
        <w:rPr>
          <w:rFonts w:ascii="Verdana" w:hAnsi="Verdana"/>
          <w:b/>
          <w:bCs/>
          <w:sz w:val="20"/>
          <w:szCs w:val="20"/>
          <w:u w:val="single"/>
        </w:rPr>
        <w:t>Inversión Pública</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w:t>
      </w:r>
      <w:r w:rsidRPr="00377B33">
        <w:rPr>
          <w:rFonts w:ascii="Verdana" w:hAnsi="Verdana"/>
          <w:bCs/>
          <w:sz w:val="20"/>
          <w:szCs w:val="20"/>
        </w:rPr>
        <w:t>y</w:t>
      </w:r>
      <w:r w:rsidRPr="00377B33">
        <w:rPr>
          <w:rFonts w:ascii="Verdana" w:hAnsi="Verdana"/>
          <w:b/>
          <w:bCs/>
          <w:sz w:val="20"/>
          <w:szCs w:val="20"/>
        </w:rPr>
        <w:t> LOS MUNICIPIOS </w:t>
      </w:r>
      <w:r w:rsidRPr="00377B33">
        <w:rPr>
          <w:rFonts w:ascii="Verdana" w:hAnsi="Verdana"/>
          <w:bCs/>
          <w:sz w:val="20"/>
          <w:szCs w:val="20"/>
        </w:rPr>
        <w:t>se obligan a financiar las inversiones públicas productivas y de equipamiento urbano para el desarrollo de </w:t>
      </w:r>
      <w:r w:rsidRPr="00377B33">
        <w:rPr>
          <w:rFonts w:ascii="Verdana" w:hAnsi="Verdana"/>
          <w:b/>
          <w:bCs/>
          <w:sz w:val="20"/>
          <w:szCs w:val="20"/>
        </w:rPr>
        <w:t>LA ZONA </w:t>
      </w:r>
      <w:r w:rsidRPr="00377B33">
        <w:rPr>
          <w:rFonts w:ascii="Verdana" w:hAnsi="Verdana"/>
          <w:bCs/>
          <w:sz w:val="20"/>
          <w:szCs w:val="20"/>
        </w:rPr>
        <w:t>y su Área de Influencia en los próximos 5 años, a partir de la suscripción del presente </w:t>
      </w:r>
      <w:r w:rsidRPr="00377B33">
        <w:rPr>
          <w:rFonts w:ascii="Verdana" w:hAnsi="Verdana"/>
          <w:b/>
          <w:bCs/>
          <w:sz w:val="20"/>
          <w:szCs w:val="20"/>
        </w:rPr>
        <w:t>CONVENIO</w:t>
      </w:r>
      <w:r w:rsidRPr="00377B33">
        <w:rPr>
          <w:rFonts w:ascii="Verdana" w:hAnsi="Verdana"/>
          <w:bCs/>
          <w:sz w:val="20"/>
          <w:szCs w:val="20"/>
        </w:rPr>
        <w:t>, en la medida de sus capacidades financieras y en los términos de la legislación estatal aplicable.</w:t>
      </w:r>
    </w:p>
    <w:p w:rsidR="00377B33" w:rsidRPr="00377B33" w:rsidRDefault="00377B33" w:rsidP="00377B33">
      <w:pPr>
        <w:jc w:val="both"/>
        <w:rPr>
          <w:rFonts w:ascii="Verdana" w:hAnsi="Verdana"/>
          <w:bCs/>
          <w:sz w:val="20"/>
          <w:szCs w:val="20"/>
        </w:rPr>
      </w:pPr>
      <w:r w:rsidRPr="00377B33">
        <w:rPr>
          <w:rFonts w:ascii="Verdana" w:hAnsi="Verdana"/>
          <w:bCs/>
          <w:sz w:val="20"/>
          <w:szCs w:val="20"/>
        </w:rPr>
        <w:t>La descripción y el monto estimado de las inversiones públicas productivas y de equipamiento urbano mínimas que realizarán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w:t>
      </w:r>
      <w:r w:rsidRPr="00377B33">
        <w:rPr>
          <w:rFonts w:ascii="Verdana" w:hAnsi="Verdana"/>
          <w:bCs/>
          <w:sz w:val="20"/>
          <w:szCs w:val="20"/>
        </w:rPr>
        <w:t>,</w:t>
      </w:r>
      <w:r w:rsidRPr="00377B33">
        <w:rPr>
          <w:rFonts w:ascii="Verdana" w:hAnsi="Verdana"/>
          <w:b/>
          <w:bCs/>
          <w:sz w:val="20"/>
          <w:szCs w:val="20"/>
        </w:rPr>
        <w:t> </w:t>
      </w:r>
      <w:r w:rsidRPr="00377B33">
        <w:rPr>
          <w:rFonts w:ascii="Verdana" w:hAnsi="Verdana"/>
          <w:bCs/>
          <w:sz w:val="20"/>
          <w:szCs w:val="20"/>
        </w:rPr>
        <w:t>se incluyen en el </w:t>
      </w:r>
      <w:r w:rsidRPr="00377B33">
        <w:rPr>
          <w:rFonts w:ascii="Verdana" w:hAnsi="Verdana"/>
          <w:b/>
          <w:bCs/>
          <w:sz w:val="20"/>
          <w:szCs w:val="20"/>
        </w:rPr>
        <w:t>ANEXO 12</w:t>
      </w:r>
      <w:r w:rsidRPr="00377B33">
        <w:rPr>
          <w:rFonts w:ascii="Verdana" w:hAnsi="Verdana"/>
          <w:bCs/>
          <w:sz w:val="20"/>
          <w:szCs w:val="20"/>
        </w:rPr>
        <w:t> del presente </w:t>
      </w:r>
      <w:r w:rsidRPr="00377B33">
        <w:rPr>
          <w:rFonts w:ascii="Verdana" w:hAnsi="Verdana"/>
          <w:b/>
          <w:bCs/>
          <w:sz w:val="20"/>
          <w:szCs w:val="20"/>
        </w:rPr>
        <w:t>CONVENIO</w:t>
      </w:r>
      <w:r w:rsidRPr="00377B33">
        <w:rPr>
          <w:rFonts w:ascii="Verdana" w:hAnsi="Verdana"/>
          <w:bCs/>
          <w:sz w:val="20"/>
          <w:szCs w:val="20"/>
        </w:rPr>
        <w:t>, el cual forma parte integral del mismo.</w:t>
      </w:r>
    </w:p>
    <w:p w:rsidR="00377B33" w:rsidRPr="00377B33" w:rsidRDefault="00377B33" w:rsidP="00377B33">
      <w:pPr>
        <w:jc w:val="both"/>
        <w:rPr>
          <w:rFonts w:ascii="Verdana" w:hAnsi="Verdana"/>
          <w:bCs/>
          <w:sz w:val="20"/>
          <w:szCs w:val="20"/>
        </w:rPr>
      </w:pPr>
      <w:r w:rsidRPr="00377B33">
        <w:rPr>
          <w:rFonts w:ascii="Verdana" w:hAnsi="Verdana"/>
          <w:bCs/>
          <w:sz w:val="20"/>
          <w:szCs w:val="20"/>
        </w:rPr>
        <w:t>El monto de las inversiones comprometidas se incluirá en los presupuestos de Egresos del Estado de Yucatán y de </w:t>
      </w:r>
      <w:r w:rsidRPr="00377B33">
        <w:rPr>
          <w:rFonts w:ascii="Verdana" w:hAnsi="Verdana"/>
          <w:b/>
          <w:bCs/>
          <w:sz w:val="20"/>
          <w:szCs w:val="20"/>
        </w:rPr>
        <w:t>LOS MUNICIPIOS</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w:t>
      </w:r>
      <w:r w:rsidRPr="00377B33">
        <w:rPr>
          <w:rFonts w:ascii="Verdana" w:hAnsi="Verdana"/>
          <w:bCs/>
          <w:sz w:val="20"/>
          <w:szCs w:val="20"/>
        </w:rPr>
        <w:t> </w:t>
      </w:r>
      <w:r w:rsidRPr="00377B33">
        <w:rPr>
          <w:rFonts w:ascii="Verdana" w:hAnsi="Verdana"/>
          <w:b/>
          <w:bCs/>
          <w:sz w:val="20"/>
          <w:szCs w:val="20"/>
        </w:rPr>
        <w:t>MUNICIPIOS</w:t>
      </w:r>
      <w:r w:rsidRPr="00377B33">
        <w:rPr>
          <w:rFonts w:ascii="Verdana" w:hAnsi="Verdana"/>
          <w:bCs/>
          <w:sz w:val="20"/>
          <w:szCs w:val="20"/>
        </w:rPr>
        <w:t> se obligan a informar a la </w:t>
      </w:r>
      <w:r w:rsidRPr="00377B33">
        <w:rPr>
          <w:rFonts w:ascii="Verdana" w:hAnsi="Verdana"/>
          <w:b/>
          <w:bCs/>
          <w:sz w:val="20"/>
          <w:szCs w:val="20"/>
        </w:rPr>
        <w:t>AUTORIDAD FEDERAL</w:t>
      </w:r>
      <w:r w:rsidRPr="00377B33">
        <w:rPr>
          <w:rFonts w:ascii="Verdana" w:hAnsi="Verdana"/>
          <w:bCs/>
          <w:sz w:val="20"/>
          <w:szCs w:val="20"/>
        </w:rPr>
        <w:t> cada 6 meses el avance de las inversiones a que se refiere esta cláusula.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w:t>
      </w:r>
      <w:r w:rsidRPr="00377B33">
        <w:rPr>
          <w:rFonts w:ascii="Verdana" w:hAnsi="Verdana"/>
          <w:b/>
          <w:bCs/>
          <w:sz w:val="20"/>
          <w:szCs w:val="20"/>
          <w:u w:val="single"/>
        </w:rPr>
        <w:t>Seguridad Pública</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materia de Seguridad Pública, </w:t>
      </w:r>
      <w:r w:rsidRPr="00377B33">
        <w:rPr>
          <w:rFonts w:ascii="Verdana" w:hAnsi="Verdana"/>
          <w:b/>
          <w:bCs/>
          <w:sz w:val="20"/>
          <w:szCs w:val="20"/>
        </w:rPr>
        <w:t>EL GOBIERNO DEL ESTADO</w:t>
      </w:r>
      <w:r w:rsidRPr="00377B33">
        <w:rPr>
          <w:rFonts w:ascii="Verdana" w:hAnsi="Verdana"/>
          <w:bCs/>
          <w:sz w:val="20"/>
          <w:szCs w:val="20"/>
        </w:rPr>
        <w:t>,</w:t>
      </w:r>
      <w:r w:rsidRPr="00377B33">
        <w:rPr>
          <w:rFonts w:ascii="Verdana" w:hAnsi="Verdana"/>
          <w:b/>
          <w:bCs/>
          <w:sz w:val="20"/>
          <w:szCs w:val="20"/>
        </w:rPr>
        <w:t> LOS MUNICIPIOS </w:t>
      </w:r>
      <w:r w:rsidRPr="00377B33">
        <w:rPr>
          <w:rFonts w:ascii="Verdana" w:hAnsi="Verdana"/>
          <w:bCs/>
          <w:sz w:val="20"/>
          <w:szCs w:val="20"/>
        </w:rPr>
        <w:t>y</w:t>
      </w:r>
      <w:r w:rsidRPr="00377B33">
        <w:rPr>
          <w:rFonts w:ascii="Verdana" w:hAnsi="Verdana"/>
          <w:b/>
          <w:bCs/>
          <w:sz w:val="20"/>
          <w:szCs w:val="20"/>
        </w:rPr>
        <w:t> LA AUTORIDAD FEDERAL</w:t>
      </w:r>
      <w:r w:rsidRPr="00377B33">
        <w:rPr>
          <w:rFonts w:ascii="Verdana" w:hAnsi="Verdana"/>
          <w:bCs/>
          <w:sz w:val="20"/>
          <w:szCs w:val="20"/>
        </w:rPr>
        <w:t> se comprometen a llevar a cabo, en el ámbito de sus respectivas competencias y en el marco del Sistema Nacional de Seguridad Pública, las políticas, acciones y servicios necesarios para hacer cumplir sus fines en dicha materia. En relación con los artículos 10, fracciones I, inciso h) y III, y 12, fracción II, inciso b) de la </w:t>
      </w:r>
      <w:r w:rsidRPr="00377B33">
        <w:rPr>
          <w:rFonts w:ascii="Verdana" w:hAnsi="Verdana"/>
          <w:b/>
          <w:bCs/>
          <w:sz w:val="20"/>
          <w:szCs w:val="20"/>
        </w:rPr>
        <w:t>LEY DE ZONAS</w:t>
      </w:r>
      <w:r w:rsidRPr="00377B33">
        <w:rPr>
          <w:rFonts w:ascii="Verdana" w:hAnsi="Verdana"/>
          <w:bCs/>
          <w:sz w:val="20"/>
          <w:szCs w:val="20"/>
        </w:rPr>
        <w:t> y demás disposiciones jurídicas aplicables, </w:t>
      </w:r>
      <w:r w:rsidRPr="00377B33">
        <w:rPr>
          <w:rFonts w:ascii="Verdana" w:hAnsi="Verdana"/>
          <w:b/>
          <w:bCs/>
          <w:sz w:val="20"/>
          <w:szCs w:val="20"/>
        </w:rPr>
        <w:t>EL GOBIERNO DEL ESTADO</w:t>
      </w:r>
      <w:r w:rsidRPr="00377B33">
        <w:rPr>
          <w:rFonts w:ascii="Verdana" w:hAnsi="Verdana"/>
          <w:bCs/>
          <w:sz w:val="20"/>
          <w:szCs w:val="20"/>
        </w:rPr>
        <w:t>,</w:t>
      </w:r>
      <w:r w:rsidRPr="00377B33">
        <w:rPr>
          <w:rFonts w:ascii="Verdana" w:hAnsi="Verdana"/>
          <w:b/>
          <w:bCs/>
          <w:sz w:val="20"/>
          <w:szCs w:val="20"/>
        </w:rPr>
        <w:t> LOS MUNICIPIOS </w:t>
      </w:r>
      <w:r w:rsidRPr="00377B33">
        <w:rPr>
          <w:rFonts w:ascii="Verdana" w:hAnsi="Verdana"/>
          <w:bCs/>
          <w:sz w:val="20"/>
          <w:szCs w:val="20"/>
        </w:rPr>
        <w:t>y</w:t>
      </w:r>
      <w:r w:rsidRPr="00377B33">
        <w:rPr>
          <w:rFonts w:ascii="Verdana" w:hAnsi="Verdana"/>
          <w:b/>
          <w:bCs/>
          <w:sz w:val="20"/>
          <w:szCs w:val="20"/>
        </w:rPr>
        <w:t> LA AUTORIDAD FEDERAL </w:t>
      </w:r>
      <w:r w:rsidRPr="00377B33">
        <w:rPr>
          <w:rFonts w:ascii="Verdana" w:hAnsi="Verdana"/>
          <w:bCs/>
          <w:sz w:val="20"/>
          <w:szCs w:val="20"/>
        </w:rPr>
        <w:t>se comprometen a planear y ejecutar las acciones de seguridad pública necesarias para el establecimiento y desarrollo de </w:t>
      </w:r>
      <w:r w:rsidRPr="00377B33">
        <w:rPr>
          <w:rFonts w:ascii="Verdana" w:hAnsi="Verdana"/>
          <w:b/>
          <w:bCs/>
          <w:sz w:val="20"/>
          <w:szCs w:val="20"/>
        </w:rPr>
        <w:t>LA ZONA</w:t>
      </w:r>
      <w:r w:rsidRPr="00377B33">
        <w:rPr>
          <w:rFonts w:ascii="Verdana" w:hAnsi="Verdana"/>
          <w:bCs/>
          <w:sz w:val="20"/>
          <w:szCs w:val="20"/>
        </w:rPr>
        <w:t>, las cuales se especifican con mayor detalle en el </w:t>
      </w:r>
      <w:r w:rsidRPr="00377B33">
        <w:rPr>
          <w:rFonts w:ascii="Verdana" w:hAnsi="Verdana"/>
          <w:b/>
          <w:bCs/>
          <w:sz w:val="20"/>
          <w:szCs w:val="20"/>
        </w:rPr>
        <w:t>ANEXO 13</w:t>
      </w:r>
      <w:r w:rsidRPr="00377B33">
        <w:rPr>
          <w:rFonts w:ascii="Verdana" w:hAnsi="Verdana"/>
          <w:bCs/>
          <w:sz w:val="20"/>
          <w:szCs w:val="20"/>
        </w:rPr>
        <w:t> del presente instrumento, el cual forma parte integral del mismo, así como establecer un mecanismo de seguimiento y evaluación para tal efecto, observando lo dispuesto en la Ley General del Sistema Nacional de Seguridad Pública.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PRIMERA.- </w:t>
      </w:r>
      <w:r w:rsidRPr="00377B33">
        <w:rPr>
          <w:rFonts w:ascii="Verdana" w:hAnsi="Verdana"/>
          <w:b/>
          <w:bCs/>
          <w:sz w:val="20"/>
          <w:szCs w:val="20"/>
          <w:u w:val="single"/>
        </w:rPr>
        <w:t>Contenido Nacional</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los procedimientos de contratación pública de carácter nacional,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deberán cumplir con las reglas para la determinación y acreditación de contenido nacional conforme a la legislación aplicable.</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DÉCIMA SEGUNDA.-</w:t>
      </w:r>
      <w:r w:rsidRPr="00377B33">
        <w:rPr>
          <w:rFonts w:ascii="Verdana" w:hAnsi="Verdana"/>
          <w:bCs/>
          <w:sz w:val="20"/>
          <w:szCs w:val="20"/>
        </w:rPr>
        <w:t> </w:t>
      </w:r>
      <w:r w:rsidRPr="00377B33">
        <w:rPr>
          <w:rFonts w:ascii="Verdana" w:hAnsi="Verdana"/>
          <w:b/>
          <w:bCs/>
          <w:sz w:val="20"/>
          <w:szCs w:val="20"/>
          <w:u w:val="single"/>
        </w:rPr>
        <w:t>Compromisos de LA AUTORIDAD FEDERAL</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Para el establecimiento y desarrollo de </w:t>
      </w:r>
      <w:r w:rsidRPr="00377B33">
        <w:rPr>
          <w:rFonts w:ascii="Verdana" w:hAnsi="Verdana"/>
          <w:b/>
          <w:bCs/>
          <w:sz w:val="20"/>
          <w:szCs w:val="20"/>
        </w:rPr>
        <w:t>LA ZONA </w:t>
      </w:r>
      <w:r w:rsidRPr="00377B33">
        <w:rPr>
          <w:rFonts w:ascii="Verdana" w:hAnsi="Verdana"/>
          <w:bCs/>
          <w:sz w:val="20"/>
          <w:szCs w:val="20"/>
        </w:rPr>
        <w:t>y su Área de Influencia, </w:t>
      </w:r>
      <w:r w:rsidRPr="00377B33">
        <w:rPr>
          <w:rFonts w:ascii="Verdana" w:hAnsi="Verdana"/>
          <w:b/>
          <w:bCs/>
          <w:sz w:val="20"/>
          <w:szCs w:val="20"/>
        </w:rPr>
        <w:t>LA AUTORIDAD FEDERAL</w:t>
      </w:r>
      <w:r w:rsidRPr="00377B33">
        <w:rPr>
          <w:rFonts w:ascii="Verdana" w:hAnsi="Verdana"/>
          <w:bCs/>
          <w:sz w:val="20"/>
          <w:szCs w:val="20"/>
        </w:rPr>
        <w:t> se compromete a las acciones siguientes: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w:t>
      </w:r>
      <w:r w:rsidRPr="00377B33">
        <w:rPr>
          <w:rFonts w:ascii="Verdana" w:hAnsi="Verdana"/>
          <w:bCs/>
          <w:sz w:val="20"/>
          <w:szCs w:val="20"/>
        </w:rPr>
        <w:t>     Establecer mecanismos específicos para promover, facilitar la gestión, fomentar y financiar la planeación, establecimiento y operación de </w:t>
      </w:r>
      <w:r w:rsidRPr="00377B33">
        <w:rPr>
          <w:rFonts w:ascii="Verdana" w:hAnsi="Verdana"/>
          <w:b/>
          <w:bCs/>
          <w:sz w:val="20"/>
          <w:szCs w:val="20"/>
        </w:rPr>
        <w:t>LA ZONA</w:t>
      </w:r>
      <w:r w:rsidRPr="00377B33">
        <w:rPr>
          <w:rFonts w:ascii="Verdana" w:hAnsi="Verdana"/>
          <w:bCs/>
          <w:sz w:val="20"/>
          <w:szCs w:val="20"/>
        </w:rPr>
        <w:t>, en los términos de las disposiciones jurídicas aplicables;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w:t>
      </w:r>
      <w:r w:rsidRPr="00377B33">
        <w:rPr>
          <w:rFonts w:ascii="Verdana" w:hAnsi="Verdana"/>
          <w:bCs/>
          <w:sz w:val="20"/>
          <w:szCs w:val="20"/>
        </w:rPr>
        <w:t>     Informar los resultados sobre la operación de </w:t>
      </w:r>
      <w:r w:rsidRPr="00377B33">
        <w:rPr>
          <w:rFonts w:ascii="Verdana" w:hAnsi="Verdana"/>
          <w:b/>
          <w:bCs/>
          <w:sz w:val="20"/>
          <w:szCs w:val="20"/>
        </w:rPr>
        <w:t>LA ZONA</w:t>
      </w:r>
      <w:r w:rsidRPr="00377B33">
        <w:rPr>
          <w:rFonts w:ascii="Verdana" w:hAnsi="Verdana"/>
          <w:bCs/>
          <w:sz w:val="20"/>
          <w:szCs w:val="20"/>
        </w:rPr>
        <w:t>, así como del desarrollo económico y social</w:t>
      </w:r>
    </w:p>
    <w:p w:rsidR="00377B33" w:rsidRPr="00377B33" w:rsidRDefault="00377B33" w:rsidP="00377B33">
      <w:pPr>
        <w:jc w:val="both"/>
        <w:rPr>
          <w:rFonts w:ascii="Verdana" w:hAnsi="Verdana"/>
          <w:bCs/>
          <w:sz w:val="20"/>
          <w:szCs w:val="20"/>
        </w:rPr>
      </w:pPr>
      <w:proofErr w:type="gramStart"/>
      <w:r w:rsidRPr="00377B33">
        <w:rPr>
          <w:rFonts w:ascii="Verdana" w:hAnsi="Verdana"/>
          <w:bCs/>
          <w:sz w:val="20"/>
          <w:szCs w:val="20"/>
        </w:rPr>
        <w:t>de</w:t>
      </w:r>
      <w:proofErr w:type="gramEnd"/>
      <w:r w:rsidRPr="00377B33">
        <w:rPr>
          <w:rFonts w:ascii="Verdana" w:hAnsi="Verdana"/>
          <w:bCs/>
          <w:sz w:val="20"/>
          <w:szCs w:val="20"/>
        </w:rPr>
        <w:t xml:space="preserve"> su Área de Influencia;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III.</w:t>
      </w:r>
      <w:r w:rsidRPr="00377B33">
        <w:rPr>
          <w:rFonts w:ascii="Verdana" w:hAnsi="Verdana"/>
          <w:bCs/>
          <w:sz w:val="20"/>
          <w:szCs w:val="20"/>
        </w:rPr>
        <w:t>    Promover ante las instancias competentes de los tres niveles de gobierno las medidas de desarrollo y modernización administrativa que sean necesarias para optimizar el funcionamiento y operación de </w:t>
      </w:r>
      <w:r w:rsidRPr="00377B33">
        <w:rPr>
          <w:rFonts w:ascii="Verdana" w:hAnsi="Verdana"/>
          <w:b/>
          <w:bCs/>
          <w:sz w:val="20"/>
          <w:szCs w:val="20"/>
        </w:rPr>
        <w:t>LA ZONA</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IV.</w:t>
      </w:r>
      <w:r w:rsidRPr="00377B33">
        <w:rPr>
          <w:rFonts w:ascii="Verdana" w:hAnsi="Verdana"/>
          <w:bCs/>
          <w:sz w:val="20"/>
          <w:szCs w:val="20"/>
        </w:rPr>
        <w:t>   Diseñar y operar un sistema de información confiable y dinámica a fin de mantener una adecuada colaboración y coordinación con </w:t>
      </w:r>
      <w:r w:rsidRPr="00377B33">
        <w:rPr>
          <w:rFonts w:ascii="Verdana" w:hAnsi="Verdana"/>
          <w:b/>
          <w:bCs/>
          <w:sz w:val="20"/>
          <w:szCs w:val="20"/>
        </w:rPr>
        <w:t>EL GOBIERNO DEL ESTADO</w:t>
      </w:r>
      <w:r w:rsidRPr="00377B33">
        <w:rPr>
          <w:rFonts w:ascii="Verdana" w:hAnsi="Verdana"/>
          <w:bCs/>
          <w:sz w:val="20"/>
          <w:szCs w:val="20"/>
        </w:rPr>
        <w:t> y </w:t>
      </w:r>
      <w:r w:rsidRPr="00377B33">
        <w:rPr>
          <w:rFonts w:ascii="Verdana" w:hAnsi="Verdana"/>
          <w:b/>
          <w:bCs/>
          <w:sz w:val="20"/>
          <w:szCs w:val="20"/>
        </w:rPr>
        <w:t>LOS MUNICIPIOS</w:t>
      </w:r>
      <w:r w:rsidRPr="00377B33">
        <w:rPr>
          <w:rFonts w:ascii="Verdana" w:hAnsi="Verdana"/>
          <w:bCs/>
          <w:sz w:val="20"/>
          <w:szCs w:val="20"/>
        </w:rPr>
        <w:t>, y</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w:t>
      </w:r>
      <w:r w:rsidRPr="00377B33">
        <w:rPr>
          <w:rFonts w:ascii="Verdana" w:hAnsi="Verdana"/>
          <w:bCs/>
          <w:sz w:val="20"/>
          <w:szCs w:val="20"/>
        </w:rPr>
        <w:t>    Las demás que se establecen en el presente </w:t>
      </w:r>
      <w:r w:rsidRPr="00377B33">
        <w:rPr>
          <w:rFonts w:ascii="Verdana" w:hAnsi="Verdana"/>
          <w:b/>
          <w:bCs/>
          <w:sz w:val="20"/>
          <w:szCs w:val="20"/>
        </w:rPr>
        <w:t>CONVENIO</w:t>
      </w:r>
      <w:r w:rsidRPr="00377B33">
        <w:rPr>
          <w:rFonts w:ascii="Verdana" w:hAnsi="Verdana"/>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TERCERA.- </w:t>
      </w:r>
      <w:r w:rsidRPr="00377B33">
        <w:rPr>
          <w:rFonts w:ascii="Verdana" w:hAnsi="Verdana"/>
          <w:b/>
          <w:bCs/>
          <w:sz w:val="20"/>
          <w:szCs w:val="20"/>
          <w:u w:val="single"/>
        </w:rPr>
        <w:t>Metas e Indicadores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se obligan a realizar las acciones previstas en el presente </w:t>
      </w:r>
      <w:r w:rsidRPr="00377B33">
        <w:rPr>
          <w:rFonts w:ascii="Verdana" w:hAnsi="Verdana"/>
          <w:b/>
          <w:bCs/>
          <w:sz w:val="20"/>
          <w:szCs w:val="20"/>
        </w:rPr>
        <w:t>CONVENIO</w:t>
      </w:r>
      <w:r w:rsidRPr="00377B33">
        <w:rPr>
          <w:rFonts w:ascii="Verdana" w:hAnsi="Verdana"/>
          <w:bCs/>
          <w:sz w:val="20"/>
          <w:szCs w:val="20"/>
        </w:rPr>
        <w:t>, según las metas e indicadores que se señalan en el </w:t>
      </w:r>
      <w:r w:rsidRPr="00377B33">
        <w:rPr>
          <w:rFonts w:ascii="Verdana" w:hAnsi="Verdana"/>
          <w:b/>
          <w:bCs/>
          <w:sz w:val="20"/>
          <w:szCs w:val="20"/>
        </w:rPr>
        <w:t>ANEXO 14 </w:t>
      </w:r>
      <w:r w:rsidRPr="00377B33">
        <w:rPr>
          <w:rFonts w:ascii="Verdana" w:hAnsi="Verdana"/>
          <w:bCs/>
          <w:sz w:val="20"/>
          <w:szCs w:val="20"/>
        </w:rPr>
        <w:t>del presente instrumento, el cual forma parte integral del mismo.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EL GOBIERNO DEL ESTADO</w:t>
      </w:r>
      <w:r w:rsidRPr="00377B33">
        <w:rPr>
          <w:rFonts w:ascii="Verdana" w:hAnsi="Verdana"/>
          <w:bCs/>
          <w:sz w:val="20"/>
          <w:szCs w:val="20"/>
        </w:rPr>
        <w:t>, </w:t>
      </w:r>
      <w:r w:rsidRPr="00377B33">
        <w:rPr>
          <w:rFonts w:ascii="Verdana" w:hAnsi="Verdana"/>
          <w:b/>
          <w:bCs/>
          <w:sz w:val="20"/>
          <w:szCs w:val="20"/>
        </w:rPr>
        <w:t>LOS MUNICIPIOS</w:t>
      </w:r>
      <w:r w:rsidRPr="00377B33">
        <w:rPr>
          <w:rFonts w:ascii="Verdana" w:hAnsi="Verdana"/>
          <w:bCs/>
          <w:sz w:val="20"/>
          <w:szCs w:val="20"/>
        </w:rPr>
        <w:t> y </w:t>
      </w:r>
      <w:r w:rsidRPr="00377B33">
        <w:rPr>
          <w:rFonts w:ascii="Verdana" w:hAnsi="Verdana"/>
          <w:b/>
          <w:bCs/>
          <w:sz w:val="20"/>
          <w:szCs w:val="20"/>
        </w:rPr>
        <w:t>LA AUTORIDAD FEDERAL</w:t>
      </w:r>
      <w:r w:rsidRPr="00377B33">
        <w:rPr>
          <w:rFonts w:ascii="Verdana" w:hAnsi="Verdana"/>
          <w:bCs/>
          <w:sz w:val="20"/>
          <w:szCs w:val="20"/>
        </w:rPr>
        <w:t> evaluarán anualmente el cumplimiento de las metas e indicadores a que se refiere la presente cláusula.</w:t>
      </w:r>
    </w:p>
    <w:p w:rsidR="00377B33" w:rsidRPr="00377B33" w:rsidRDefault="00377B33" w:rsidP="00377B33">
      <w:pPr>
        <w:jc w:val="both"/>
        <w:rPr>
          <w:rFonts w:ascii="Verdana" w:hAnsi="Verdana"/>
          <w:bCs/>
          <w:sz w:val="20"/>
          <w:szCs w:val="20"/>
        </w:rPr>
      </w:pPr>
      <w:r w:rsidRPr="00377B33">
        <w:rPr>
          <w:rFonts w:ascii="Verdana" w:hAnsi="Verdana"/>
          <w:bCs/>
          <w:sz w:val="20"/>
          <w:szCs w:val="20"/>
        </w:rPr>
        <w:t>Para tal efecto,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enviarán un informe sobre los avances correspondientes a </w:t>
      </w:r>
      <w:r w:rsidRPr="00377B33">
        <w:rPr>
          <w:rFonts w:ascii="Verdana" w:hAnsi="Verdana"/>
          <w:b/>
          <w:bCs/>
          <w:sz w:val="20"/>
          <w:szCs w:val="20"/>
        </w:rPr>
        <w:t>LA</w:t>
      </w:r>
      <w:r w:rsidRPr="00377B33">
        <w:rPr>
          <w:rFonts w:ascii="Verdana" w:hAnsi="Verdana"/>
          <w:bCs/>
          <w:sz w:val="20"/>
          <w:szCs w:val="20"/>
        </w:rPr>
        <w:t> </w:t>
      </w:r>
      <w:r w:rsidRPr="00377B33">
        <w:rPr>
          <w:rFonts w:ascii="Verdana" w:hAnsi="Verdana"/>
          <w:b/>
          <w:bCs/>
          <w:sz w:val="20"/>
          <w:szCs w:val="20"/>
        </w:rPr>
        <w:t>AUTORIDAD FEDERAL</w:t>
      </w:r>
      <w:r w:rsidRPr="00377B33">
        <w:rPr>
          <w:rFonts w:ascii="Verdana" w:hAnsi="Verdana"/>
          <w:bCs/>
          <w:sz w:val="20"/>
          <w:szCs w:val="20"/>
        </w:rPr>
        <w:t>, dentro de los 30</w:t>
      </w:r>
      <w:r w:rsidRPr="00377B33">
        <w:rPr>
          <w:rFonts w:ascii="Verdana" w:hAnsi="Verdana"/>
          <w:b/>
          <w:bCs/>
          <w:sz w:val="20"/>
          <w:szCs w:val="20"/>
        </w:rPr>
        <w:t> </w:t>
      </w:r>
      <w:r w:rsidRPr="00377B33">
        <w:rPr>
          <w:rFonts w:ascii="Verdana" w:hAnsi="Verdana"/>
          <w:bCs/>
          <w:sz w:val="20"/>
          <w:szCs w:val="20"/>
        </w:rPr>
        <w:t>días naturales siguientes al término de cada año.</w:t>
      </w:r>
      <w:r w:rsidRPr="00377B33">
        <w:rPr>
          <w:rFonts w:ascii="Verdana" w:hAnsi="Verdana"/>
          <w:b/>
          <w:bCs/>
          <w:sz w:val="20"/>
          <w:szCs w:val="20"/>
        </w:rPr>
        <w:t> LA AUTORIDAD FEDERAL </w:t>
      </w:r>
      <w:r w:rsidRPr="00377B33">
        <w:rPr>
          <w:rFonts w:ascii="Verdana" w:hAnsi="Verdana"/>
          <w:bCs/>
          <w:sz w:val="20"/>
          <w:szCs w:val="20"/>
        </w:rPr>
        <w:t>pondrá a disposición de </w:t>
      </w:r>
      <w:r w:rsidRPr="00377B33">
        <w:rPr>
          <w:rFonts w:ascii="Verdana" w:hAnsi="Verdana"/>
          <w:b/>
          <w:bCs/>
          <w:sz w:val="20"/>
          <w:szCs w:val="20"/>
        </w:rPr>
        <w:t>EL GOBIERNO DEL ESTADO </w:t>
      </w:r>
      <w:r w:rsidRPr="00377B33">
        <w:rPr>
          <w:rFonts w:ascii="Verdana" w:hAnsi="Verdana"/>
          <w:bCs/>
          <w:sz w:val="20"/>
          <w:szCs w:val="20"/>
        </w:rPr>
        <w:t>y </w:t>
      </w:r>
      <w:r w:rsidRPr="00377B33">
        <w:rPr>
          <w:rFonts w:ascii="Verdana" w:hAnsi="Verdana"/>
          <w:b/>
          <w:bCs/>
          <w:sz w:val="20"/>
          <w:szCs w:val="20"/>
        </w:rPr>
        <w:t>LOS MUNICIPIOS </w:t>
      </w:r>
      <w:r w:rsidRPr="00377B33">
        <w:rPr>
          <w:rFonts w:ascii="Verdana" w:hAnsi="Verdana"/>
          <w:bCs/>
          <w:sz w:val="20"/>
          <w:szCs w:val="20"/>
        </w:rPr>
        <w:t>los formatos conforme a los cuales remitirán dicha información.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CUARTA.- </w:t>
      </w:r>
      <w:r w:rsidRPr="00377B33">
        <w:rPr>
          <w:rFonts w:ascii="Verdana" w:hAnsi="Verdana"/>
          <w:b/>
          <w:bCs/>
          <w:sz w:val="20"/>
          <w:szCs w:val="20"/>
          <w:u w:val="single"/>
        </w:rPr>
        <w:t>Designación de Enlaces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LAS PARTES </w:t>
      </w:r>
      <w:r w:rsidRPr="00377B33">
        <w:rPr>
          <w:rFonts w:ascii="Verdana" w:hAnsi="Verdana"/>
          <w:bCs/>
          <w:sz w:val="20"/>
          <w:szCs w:val="20"/>
        </w:rPr>
        <w:t>designan como enlaces para dar seguimiento a la ejecución de las acciones previstas en el presente </w:t>
      </w:r>
      <w:r w:rsidRPr="00377B33">
        <w:rPr>
          <w:rFonts w:ascii="Verdana" w:hAnsi="Verdana"/>
          <w:b/>
          <w:bCs/>
          <w:sz w:val="20"/>
          <w:szCs w:val="20"/>
        </w:rPr>
        <w:t>CONVENIO</w:t>
      </w:r>
      <w:r w:rsidRPr="00377B33">
        <w:rPr>
          <w:rFonts w:ascii="Verdana" w:hAnsi="Verdana"/>
          <w:bCs/>
          <w:sz w:val="20"/>
          <w:szCs w:val="20"/>
        </w:rPr>
        <w:t>, así como para recibir las notificaciones, avisos o cualquier comunicación que resulte necesaria, a los siguientes:</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LA SECRETARÍA: </w:t>
      </w:r>
      <w:r w:rsidRPr="00377B33">
        <w:rPr>
          <w:rFonts w:ascii="Verdana" w:hAnsi="Verdana"/>
          <w:bCs/>
          <w:sz w:val="20"/>
          <w:szCs w:val="20"/>
        </w:rPr>
        <w:t>El Titular de la Coordinación de Asesores de la Subsecretaría de Hacienda y Crédito Público;</w:t>
      </w:r>
    </w:p>
    <w:p w:rsidR="00377B33" w:rsidRPr="00377B33" w:rsidRDefault="00377B33" w:rsidP="00377B33">
      <w:pPr>
        <w:jc w:val="both"/>
        <w:rPr>
          <w:rFonts w:ascii="Verdana" w:hAnsi="Verdana"/>
          <w:bCs/>
          <w:sz w:val="20"/>
          <w:szCs w:val="20"/>
        </w:rPr>
      </w:pPr>
      <w:r w:rsidRPr="00377B33">
        <w:rPr>
          <w:rFonts w:ascii="Verdana" w:hAnsi="Verdana"/>
          <w:bCs/>
          <w:sz w:val="20"/>
          <w:szCs w:val="20"/>
        </w:rPr>
        <w:lastRenderedPageBreak/>
        <w:t>Por parte de </w:t>
      </w:r>
      <w:r w:rsidRPr="00377B33">
        <w:rPr>
          <w:rFonts w:ascii="Verdana" w:hAnsi="Verdana"/>
          <w:b/>
          <w:bCs/>
          <w:sz w:val="20"/>
          <w:szCs w:val="20"/>
        </w:rPr>
        <w:t>LA AUTORIDAD FEDERAL:</w:t>
      </w:r>
      <w:r w:rsidRPr="00377B33">
        <w:rPr>
          <w:rFonts w:ascii="Verdana" w:hAnsi="Verdana"/>
          <w:bCs/>
          <w:sz w:val="20"/>
          <w:szCs w:val="20"/>
        </w:rPr>
        <w:t> El Secretario Ejecutivo y el Titular de la Unidad de Coordinación Regional y Relaciones Institucionales;</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GOBIERNO DEL ESTADO:</w:t>
      </w:r>
      <w:r w:rsidRPr="00377B33">
        <w:rPr>
          <w:rFonts w:ascii="Verdana" w:hAnsi="Verdana"/>
          <w:bCs/>
          <w:sz w:val="20"/>
          <w:szCs w:val="20"/>
        </w:rPr>
        <w:t> El Secretario de Innovación, Investigación y Estudios Superiores y el Director General de la Agencia de Desarrollo de Yucatán;</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PROGRESO:</w:t>
      </w:r>
      <w:r w:rsidRPr="00377B33">
        <w:rPr>
          <w:rFonts w:ascii="Verdana" w:hAnsi="Verdana"/>
          <w:bCs/>
          <w:sz w:val="20"/>
          <w:szCs w:val="20"/>
        </w:rPr>
        <w:t> La Secretaria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KANASÍN:</w:t>
      </w:r>
      <w:r w:rsidRPr="00377B33">
        <w:rPr>
          <w:rFonts w:ascii="Verdana" w:hAnsi="Verdana"/>
          <w:bCs/>
          <w:sz w:val="20"/>
          <w:szCs w:val="20"/>
        </w:rPr>
        <w:t> El</w:t>
      </w:r>
      <w:r w:rsidRPr="00377B33">
        <w:rPr>
          <w:rFonts w:ascii="Verdana" w:hAnsi="Verdana"/>
          <w:b/>
          <w:bCs/>
          <w:sz w:val="20"/>
          <w:szCs w:val="20"/>
        </w:rPr>
        <w:t> </w:t>
      </w:r>
      <w:r w:rsidRPr="00377B33">
        <w:rPr>
          <w:rFonts w:ascii="Verdana" w:hAnsi="Verdana"/>
          <w:bCs/>
          <w:sz w:val="20"/>
          <w:szCs w:val="20"/>
        </w:rPr>
        <w:t>Secretario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UMÁN:</w:t>
      </w:r>
      <w:r w:rsidRPr="00377B33">
        <w:rPr>
          <w:rFonts w:ascii="Verdana" w:hAnsi="Verdana"/>
          <w:bCs/>
          <w:sz w:val="20"/>
          <w:szCs w:val="20"/>
        </w:rPr>
        <w:t> El Secretario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HUNUCMÁ:</w:t>
      </w:r>
      <w:r w:rsidRPr="00377B33">
        <w:rPr>
          <w:rFonts w:ascii="Verdana" w:hAnsi="Verdana"/>
          <w:bCs/>
          <w:sz w:val="20"/>
          <w:szCs w:val="20"/>
        </w:rPr>
        <w:t> El Secretario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MÉRIDA:</w:t>
      </w:r>
      <w:r w:rsidRPr="00377B33">
        <w:rPr>
          <w:rFonts w:ascii="Verdana" w:hAnsi="Verdana"/>
          <w:bCs/>
          <w:sz w:val="20"/>
          <w:szCs w:val="20"/>
        </w:rPr>
        <w:t> El Secretario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CONKAL: </w:t>
      </w:r>
      <w:r w:rsidRPr="00377B33">
        <w:rPr>
          <w:rFonts w:ascii="Verdana" w:hAnsi="Verdana"/>
          <w:bCs/>
          <w:sz w:val="20"/>
          <w:szCs w:val="20"/>
        </w:rPr>
        <w:t>El Secretario Municipal;</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CHICXULUB PUEBLO:</w:t>
      </w:r>
      <w:r w:rsidRPr="00377B33">
        <w:rPr>
          <w:rFonts w:ascii="Verdana" w:hAnsi="Verdana"/>
          <w:bCs/>
          <w:sz w:val="20"/>
          <w:szCs w:val="20"/>
        </w:rPr>
        <w:t> El Secretario Municipal, y</w:t>
      </w:r>
    </w:p>
    <w:p w:rsidR="00377B33" w:rsidRPr="00377B33" w:rsidRDefault="00377B33" w:rsidP="00377B33">
      <w:pPr>
        <w:jc w:val="both"/>
        <w:rPr>
          <w:rFonts w:ascii="Verdana" w:hAnsi="Verdana"/>
          <w:bCs/>
          <w:sz w:val="20"/>
          <w:szCs w:val="20"/>
        </w:rPr>
      </w:pPr>
      <w:r w:rsidRPr="00377B33">
        <w:rPr>
          <w:rFonts w:ascii="Verdana" w:hAnsi="Verdana"/>
          <w:bCs/>
          <w:sz w:val="20"/>
          <w:szCs w:val="20"/>
        </w:rPr>
        <w:t>Por parte de </w:t>
      </w:r>
      <w:r w:rsidRPr="00377B33">
        <w:rPr>
          <w:rFonts w:ascii="Verdana" w:hAnsi="Verdana"/>
          <w:b/>
          <w:bCs/>
          <w:sz w:val="20"/>
          <w:szCs w:val="20"/>
        </w:rPr>
        <w:t>EL MUNICIPIO DE UCÚ:</w:t>
      </w:r>
      <w:r w:rsidRPr="00377B33">
        <w:rPr>
          <w:rFonts w:ascii="Verdana" w:hAnsi="Verdana"/>
          <w:bCs/>
          <w:sz w:val="20"/>
          <w:szCs w:val="20"/>
        </w:rPr>
        <w:t> El</w:t>
      </w:r>
      <w:r w:rsidRPr="00377B33">
        <w:rPr>
          <w:rFonts w:ascii="Verdana" w:hAnsi="Verdana"/>
          <w:b/>
          <w:bCs/>
          <w:sz w:val="20"/>
          <w:szCs w:val="20"/>
        </w:rPr>
        <w:t> </w:t>
      </w:r>
      <w:r w:rsidRPr="00377B33">
        <w:rPr>
          <w:rFonts w:ascii="Verdana" w:hAnsi="Verdana"/>
          <w:bCs/>
          <w:sz w:val="20"/>
          <w:szCs w:val="20"/>
        </w:rPr>
        <w:t>Secretario Municipal.</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QUINTA.- </w:t>
      </w:r>
      <w:r w:rsidRPr="00377B33">
        <w:rPr>
          <w:rFonts w:ascii="Verdana" w:hAnsi="Verdana"/>
          <w:b/>
          <w:bCs/>
          <w:sz w:val="20"/>
          <w:szCs w:val="20"/>
          <w:u w:val="single"/>
        </w:rPr>
        <w:t>Domicilio</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Para los efectos del presente</w:t>
      </w:r>
      <w:r w:rsidRPr="00377B33">
        <w:rPr>
          <w:rFonts w:ascii="Verdana" w:hAnsi="Verdana"/>
          <w:b/>
          <w:bCs/>
          <w:sz w:val="20"/>
          <w:szCs w:val="20"/>
        </w:rPr>
        <w:t> CONVENIO</w:t>
      </w:r>
      <w:r w:rsidRPr="00377B33">
        <w:rPr>
          <w:rFonts w:ascii="Verdana" w:hAnsi="Verdana"/>
          <w:bCs/>
          <w:sz w:val="20"/>
          <w:szCs w:val="20"/>
        </w:rPr>
        <w:t>,</w:t>
      </w:r>
      <w:r w:rsidRPr="00377B33">
        <w:rPr>
          <w:rFonts w:ascii="Verdana" w:hAnsi="Verdana"/>
          <w:b/>
          <w:bCs/>
          <w:sz w:val="20"/>
          <w:szCs w:val="20"/>
        </w:rPr>
        <w:t> LAS PARTES </w:t>
      </w:r>
      <w:r w:rsidRPr="00377B33">
        <w:rPr>
          <w:rFonts w:ascii="Verdana" w:hAnsi="Verdana"/>
          <w:bCs/>
          <w:sz w:val="20"/>
          <w:szCs w:val="20"/>
        </w:rPr>
        <w:t>señalan como su domicilio el contenido en el apartado de Declaraciones de este instrumento.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LAS PARTES</w:t>
      </w:r>
      <w:r w:rsidRPr="00377B33">
        <w:rPr>
          <w:rFonts w:ascii="Verdana" w:hAnsi="Verdana"/>
          <w:bCs/>
          <w:sz w:val="20"/>
          <w:szCs w:val="20"/>
        </w:rPr>
        <w:t> podrán cambiar su domicilio en cualquier momento, debiendo notificar por escrito a </w:t>
      </w:r>
      <w:r w:rsidRPr="00377B33">
        <w:rPr>
          <w:rFonts w:ascii="Verdana" w:hAnsi="Verdana"/>
          <w:b/>
          <w:bCs/>
          <w:sz w:val="20"/>
          <w:szCs w:val="20"/>
        </w:rPr>
        <w:t>LAS PARTES</w:t>
      </w:r>
      <w:r w:rsidRPr="00377B33">
        <w:rPr>
          <w:rFonts w:ascii="Verdana" w:hAnsi="Verdana"/>
          <w:bCs/>
          <w:sz w:val="20"/>
          <w:szCs w:val="20"/>
        </w:rPr>
        <w:t> en sus respectivos domicilios, con 15 días naturales de anticipación a la fecha en que la parte notificante desee que surta efecto el nuevo domicilio.</w:t>
      </w:r>
    </w:p>
    <w:p w:rsidR="00377B33" w:rsidRPr="00377B33" w:rsidRDefault="00377B33" w:rsidP="00377B33">
      <w:pPr>
        <w:jc w:val="both"/>
        <w:rPr>
          <w:rFonts w:ascii="Verdana" w:hAnsi="Verdana"/>
          <w:bCs/>
          <w:sz w:val="20"/>
          <w:szCs w:val="20"/>
        </w:rPr>
      </w:pPr>
      <w:r w:rsidRPr="00377B33">
        <w:rPr>
          <w:rFonts w:ascii="Verdana" w:hAnsi="Verdana"/>
          <w:bCs/>
          <w:sz w:val="20"/>
          <w:szCs w:val="20"/>
        </w:rPr>
        <w:t>Las notificaciones hechas en los referidos domicilios y correos electrónicos surtirán plenamente sus efectos hasta en tanto se comunique por escrito el cambio de domicilio de alguna de </w:t>
      </w:r>
      <w:r w:rsidRPr="00377B33">
        <w:rPr>
          <w:rFonts w:ascii="Verdana" w:hAnsi="Verdana"/>
          <w:b/>
          <w:bCs/>
          <w:sz w:val="20"/>
          <w:szCs w:val="20"/>
        </w:rPr>
        <w:t>LAS PARTES</w:t>
      </w:r>
      <w:r w:rsidRPr="00377B33">
        <w:rPr>
          <w:rFonts w:ascii="Verdana" w:hAnsi="Verdana"/>
          <w:bCs/>
          <w:sz w:val="20"/>
          <w:szCs w:val="20"/>
        </w:rPr>
        <w:t>, en su caso.</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SEXTA.- </w:t>
      </w:r>
      <w:r w:rsidRPr="00377B33">
        <w:rPr>
          <w:rFonts w:ascii="Verdana" w:hAnsi="Verdana"/>
          <w:b/>
          <w:bCs/>
          <w:sz w:val="20"/>
          <w:szCs w:val="20"/>
          <w:u w:val="single"/>
        </w:rPr>
        <w:t>Notificaciones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Todas las notificaciones, avisos o cualquier comunicación que </w:t>
      </w:r>
      <w:r w:rsidRPr="00377B33">
        <w:rPr>
          <w:rFonts w:ascii="Verdana" w:hAnsi="Verdana"/>
          <w:b/>
          <w:bCs/>
          <w:sz w:val="20"/>
          <w:szCs w:val="20"/>
        </w:rPr>
        <w:t>LAS PARTES</w:t>
      </w:r>
      <w:r w:rsidRPr="00377B33">
        <w:rPr>
          <w:rFonts w:ascii="Verdana" w:hAnsi="Verdana"/>
          <w:bCs/>
          <w:sz w:val="20"/>
          <w:szCs w:val="20"/>
        </w:rPr>
        <w:t> deban enviarse, incluyendo el cambio de domicilio, se realizarán por escrito con acuse de recibo, o por cualquier otro medio que asegure su recepción, en los domicilios señalados por las mismas en el apartado de Declaraciones.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SÉPTIMA.- </w:t>
      </w:r>
      <w:r w:rsidRPr="00377B33">
        <w:rPr>
          <w:rFonts w:ascii="Verdana" w:hAnsi="Verdana"/>
          <w:b/>
          <w:bCs/>
          <w:sz w:val="20"/>
          <w:szCs w:val="20"/>
          <w:u w:val="single"/>
        </w:rPr>
        <w:t>Vigencia</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El presente </w:t>
      </w:r>
      <w:r w:rsidRPr="00377B33">
        <w:rPr>
          <w:rFonts w:ascii="Verdana" w:hAnsi="Verdana"/>
          <w:b/>
          <w:bCs/>
          <w:sz w:val="20"/>
          <w:szCs w:val="20"/>
        </w:rPr>
        <w:t>CONVENIO </w:t>
      </w:r>
      <w:r w:rsidRPr="00377B33">
        <w:rPr>
          <w:rFonts w:ascii="Verdana" w:hAnsi="Verdana"/>
          <w:bCs/>
          <w:sz w:val="20"/>
          <w:szCs w:val="20"/>
        </w:rPr>
        <w:t>iniciará su vigencia al día siguiente de su suscripción.</w:t>
      </w:r>
    </w:p>
    <w:p w:rsidR="00377B33" w:rsidRPr="00377B33" w:rsidRDefault="00377B33" w:rsidP="00377B33">
      <w:pPr>
        <w:jc w:val="both"/>
        <w:rPr>
          <w:rFonts w:ascii="Verdana" w:hAnsi="Verdana"/>
          <w:bCs/>
          <w:sz w:val="20"/>
          <w:szCs w:val="20"/>
        </w:rPr>
      </w:pPr>
      <w:r w:rsidRPr="00377B33">
        <w:rPr>
          <w:rFonts w:ascii="Verdana" w:hAnsi="Verdana"/>
          <w:bCs/>
          <w:sz w:val="20"/>
          <w:szCs w:val="20"/>
        </w:rPr>
        <w:t> </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OCTAVA.- </w:t>
      </w:r>
      <w:r w:rsidRPr="00377B33">
        <w:rPr>
          <w:rFonts w:ascii="Verdana" w:hAnsi="Verdana"/>
          <w:b/>
          <w:bCs/>
          <w:sz w:val="20"/>
          <w:szCs w:val="20"/>
          <w:u w:val="single"/>
        </w:rPr>
        <w:t>Modificaciones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lastRenderedPageBreak/>
        <w:t>El presente </w:t>
      </w:r>
      <w:r w:rsidRPr="00377B33">
        <w:rPr>
          <w:rFonts w:ascii="Verdana" w:hAnsi="Verdana"/>
          <w:b/>
          <w:bCs/>
          <w:sz w:val="20"/>
          <w:szCs w:val="20"/>
        </w:rPr>
        <w:t>CONVENIO</w:t>
      </w:r>
      <w:r w:rsidRPr="00377B33">
        <w:rPr>
          <w:rFonts w:ascii="Verdana" w:hAnsi="Verdana"/>
          <w:bCs/>
          <w:sz w:val="20"/>
          <w:szCs w:val="20"/>
        </w:rPr>
        <w:t> podrá modificarse o adicionarse de común acuerdo entre </w:t>
      </w:r>
      <w:r w:rsidRPr="00377B33">
        <w:rPr>
          <w:rFonts w:ascii="Verdana" w:hAnsi="Verdana"/>
          <w:b/>
          <w:bCs/>
          <w:sz w:val="20"/>
          <w:szCs w:val="20"/>
        </w:rPr>
        <w:t>LAS PARTES</w:t>
      </w:r>
      <w:r w:rsidRPr="00377B33">
        <w:rPr>
          <w:rFonts w:ascii="Verdana" w:hAnsi="Verdana"/>
          <w:bCs/>
          <w:sz w:val="20"/>
          <w:szCs w:val="20"/>
        </w:rPr>
        <w:t>, mediante la firma del convenio modificatorio respectivo. Dichas modificaciones deberán ser propuestas con una antelación de al menos 10 días naturales al que se espera tenga efectos y obligarán a </w:t>
      </w:r>
      <w:r w:rsidRPr="00377B33">
        <w:rPr>
          <w:rFonts w:ascii="Verdana" w:hAnsi="Verdana"/>
          <w:b/>
          <w:bCs/>
          <w:sz w:val="20"/>
          <w:szCs w:val="20"/>
        </w:rPr>
        <w:t>LAS PARTES </w:t>
      </w:r>
      <w:r w:rsidRPr="00377B33">
        <w:rPr>
          <w:rFonts w:ascii="Verdana" w:hAnsi="Verdana"/>
          <w:bCs/>
          <w:sz w:val="20"/>
          <w:szCs w:val="20"/>
        </w:rPr>
        <w:t>a partir de la fecha de su firma.</w:t>
      </w:r>
    </w:p>
    <w:p w:rsidR="00377B33" w:rsidRPr="00377B33" w:rsidRDefault="00377B33" w:rsidP="00377B33">
      <w:pPr>
        <w:jc w:val="both"/>
        <w:rPr>
          <w:rFonts w:ascii="Verdana" w:hAnsi="Verdana"/>
          <w:bCs/>
          <w:sz w:val="20"/>
          <w:szCs w:val="20"/>
        </w:rPr>
      </w:pPr>
      <w:r w:rsidRPr="00377B33">
        <w:rPr>
          <w:rFonts w:ascii="Verdana" w:hAnsi="Verdana"/>
          <w:b/>
          <w:bCs/>
          <w:sz w:val="20"/>
          <w:szCs w:val="20"/>
        </w:rPr>
        <w:t>DÉCIMA NOVENA.- </w:t>
      </w:r>
      <w:r w:rsidRPr="00377B33">
        <w:rPr>
          <w:rFonts w:ascii="Verdana" w:hAnsi="Verdana"/>
          <w:b/>
          <w:bCs/>
          <w:sz w:val="20"/>
          <w:szCs w:val="20"/>
          <w:u w:val="single"/>
        </w:rPr>
        <w:t>Publicación en medios de difusión oficiales</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
          <w:bCs/>
          <w:sz w:val="20"/>
          <w:szCs w:val="20"/>
        </w:rPr>
        <w:t>LA AUTORIDAD FEDERAL </w:t>
      </w:r>
      <w:r w:rsidRPr="00377B33">
        <w:rPr>
          <w:rFonts w:ascii="Verdana" w:hAnsi="Verdana"/>
          <w:bCs/>
          <w:sz w:val="20"/>
          <w:szCs w:val="20"/>
        </w:rPr>
        <w:t>y </w:t>
      </w:r>
      <w:r w:rsidRPr="00377B33">
        <w:rPr>
          <w:rFonts w:ascii="Verdana" w:hAnsi="Verdana"/>
          <w:b/>
          <w:bCs/>
          <w:sz w:val="20"/>
          <w:szCs w:val="20"/>
        </w:rPr>
        <w:t>EL GOBIERNO DEL ESTADO </w:t>
      </w:r>
      <w:r w:rsidRPr="00377B33">
        <w:rPr>
          <w:rFonts w:ascii="Verdana" w:hAnsi="Verdana"/>
          <w:bCs/>
          <w:sz w:val="20"/>
          <w:szCs w:val="20"/>
        </w:rPr>
        <w:t>publicarán el presente </w:t>
      </w:r>
      <w:r w:rsidRPr="00377B33">
        <w:rPr>
          <w:rFonts w:ascii="Verdana" w:hAnsi="Verdana"/>
          <w:b/>
          <w:bCs/>
          <w:sz w:val="20"/>
          <w:szCs w:val="20"/>
        </w:rPr>
        <w:t>CONVENIO </w:t>
      </w:r>
      <w:r w:rsidRPr="00377B33">
        <w:rPr>
          <w:rFonts w:ascii="Verdana" w:hAnsi="Verdana"/>
          <w:bCs/>
          <w:sz w:val="20"/>
          <w:szCs w:val="20"/>
        </w:rPr>
        <w:t>en el Diario Oficial de la Federación y en el Diario Oficial del Estado de Yucatán, respectivamente, dentro de los 30 días naturales siguientes a su suscripción.</w:t>
      </w:r>
    </w:p>
    <w:p w:rsidR="00377B33" w:rsidRPr="00377B33" w:rsidRDefault="00377B33" w:rsidP="00377B33">
      <w:pPr>
        <w:jc w:val="both"/>
        <w:rPr>
          <w:rFonts w:ascii="Verdana" w:hAnsi="Verdana"/>
          <w:bCs/>
          <w:sz w:val="20"/>
          <w:szCs w:val="20"/>
        </w:rPr>
      </w:pPr>
      <w:r w:rsidRPr="00377B33">
        <w:rPr>
          <w:rFonts w:ascii="Verdana" w:hAnsi="Verdana"/>
          <w:b/>
          <w:bCs/>
          <w:sz w:val="20"/>
          <w:szCs w:val="20"/>
        </w:rPr>
        <w:t>VIGÉSIMA.- </w:t>
      </w:r>
      <w:r w:rsidRPr="00377B33">
        <w:rPr>
          <w:rFonts w:ascii="Verdana" w:hAnsi="Verdana"/>
          <w:b/>
          <w:bCs/>
          <w:sz w:val="20"/>
          <w:szCs w:val="20"/>
          <w:u w:val="single"/>
        </w:rPr>
        <w:t>Interpretación, Jurisdicción y Competencia</w:t>
      </w:r>
      <w:r w:rsidRPr="00377B33">
        <w:rPr>
          <w:rFonts w:ascii="Verdana" w:hAnsi="Verdana"/>
          <w:b/>
          <w:bCs/>
          <w:sz w:val="20"/>
          <w:szCs w:val="20"/>
        </w:rPr>
        <w:t>.</w:t>
      </w:r>
    </w:p>
    <w:p w:rsidR="00377B33" w:rsidRPr="00377B33" w:rsidRDefault="00377B33" w:rsidP="00377B33">
      <w:pPr>
        <w:jc w:val="both"/>
        <w:rPr>
          <w:rFonts w:ascii="Verdana" w:hAnsi="Verdana"/>
          <w:bCs/>
          <w:sz w:val="20"/>
          <w:szCs w:val="20"/>
        </w:rPr>
      </w:pPr>
      <w:r w:rsidRPr="00377B33">
        <w:rPr>
          <w:rFonts w:ascii="Verdana" w:hAnsi="Verdana"/>
          <w:bCs/>
          <w:sz w:val="20"/>
          <w:szCs w:val="20"/>
        </w:rPr>
        <w:t>En caso de controversia sobre la interpretación, ejecución y cumplimiento del presente instrumento, </w:t>
      </w:r>
      <w:r w:rsidRPr="00377B33">
        <w:rPr>
          <w:rFonts w:ascii="Verdana" w:hAnsi="Verdana"/>
          <w:b/>
          <w:bCs/>
          <w:sz w:val="20"/>
          <w:szCs w:val="20"/>
        </w:rPr>
        <w:t>LAS PARTES </w:t>
      </w:r>
      <w:r w:rsidRPr="00377B33">
        <w:rPr>
          <w:rFonts w:ascii="Verdana" w:hAnsi="Verdana"/>
          <w:bCs/>
          <w:sz w:val="20"/>
          <w:szCs w:val="20"/>
        </w:rPr>
        <w:t xml:space="preserve">estarán </w:t>
      </w:r>
      <w:proofErr w:type="gramStart"/>
      <w:r w:rsidRPr="00377B33">
        <w:rPr>
          <w:rFonts w:ascii="Verdana" w:hAnsi="Verdana"/>
          <w:bCs/>
          <w:sz w:val="20"/>
          <w:szCs w:val="20"/>
        </w:rPr>
        <w:t>sujetas</w:t>
      </w:r>
      <w:proofErr w:type="gramEnd"/>
      <w:r w:rsidRPr="00377B33">
        <w:rPr>
          <w:rFonts w:ascii="Verdana" w:hAnsi="Verdana"/>
          <w:bCs/>
          <w:sz w:val="20"/>
          <w:szCs w:val="20"/>
        </w:rPr>
        <w:t xml:space="preserve"> a las leyes federales de los Estados Unidos Mexicanos y se someterán a la jurisdicción de los tribunales federales competentes con residencia en la Ciudad de México, renunciando a cualquier fuero que pudiera corresponderles en razón de su domicilio presente o futuro.</w:t>
      </w:r>
    </w:p>
    <w:p w:rsidR="00377B33" w:rsidRPr="00377B33" w:rsidRDefault="00377B33" w:rsidP="00377B33">
      <w:pPr>
        <w:jc w:val="both"/>
        <w:rPr>
          <w:rFonts w:ascii="Verdana" w:hAnsi="Verdana"/>
          <w:bCs/>
          <w:sz w:val="20"/>
          <w:szCs w:val="20"/>
        </w:rPr>
      </w:pPr>
      <w:r w:rsidRPr="00377B33">
        <w:rPr>
          <w:rFonts w:ascii="Verdana" w:hAnsi="Verdana"/>
          <w:bCs/>
          <w:sz w:val="20"/>
          <w:szCs w:val="20"/>
        </w:rPr>
        <w:t>Leído que fue el presente </w:t>
      </w:r>
      <w:r w:rsidRPr="00377B33">
        <w:rPr>
          <w:rFonts w:ascii="Verdana" w:hAnsi="Verdana"/>
          <w:b/>
          <w:bCs/>
          <w:sz w:val="20"/>
          <w:szCs w:val="20"/>
        </w:rPr>
        <w:t>CONVENIO</w:t>
      </w:r>
      <w:r w:rsidRPr="00377B33">
        <w:rPr>
          <w:rFonts w:ascii="Verdana" w:hAnsi="Verdana"/>
          <w:bCs/>
          <w:sz w:val="20"/>
          <w:szCs w:val="20"/>
        </w:rPr>
        <w:t> por </w:t>
      </w:r>
      <w:r w:rsidRPr="00377B33">
        <w:rPr>
          <w:rFonts w:ascii="Verdana" w:hAnsi="Verdana"/>
          <w:b/>
          <w:bCs/>
          <w:sz w:val="20"/>
          <w:szCs w:val="20"/>
        </w:rPr>
        <w:t>LAS PARTES</w:t>
      </w:r>
      <w:r w:rsidRPr="00377B33">
        <w:rPr>
          <w:rFonts w:ascii="Verdana" w:hAnsi="Verdana"/>
          <w:bCs/>
          <w:sz w:val="20"/>
          <w:szCs w:val="20"/>
        </w:rPr>
        <w:t> que en él intervienen, y enteradas de su contenido y alcance legal, suscriben 11 ejemplares del mismo, en Mérida, Yucatán a los 5 días de abril del año 2018.- El Secretario de Hacienda y Crédito Público, </w:t>
      </w:r>
      <w:r w:rsidRPr="00377B33">
        <w:rPr>
          <w:rFonts w:ascii="Verdana" w:hAnsi="Verdana"/>
          <w:b/>
          <w:bCs/>
          <w:sz w:val="20"/>
          <w:szCs w:val="20"/>
        </w:rPr>
        <w:t>José Antonio González Anaya</w:t>
      </w:r>
      <w:r w:rsidRPr="00377B33">
        <w:rPr>
          <w:rFonts w:ascii="Verdana" w:hAnsi="Verdana"/>
          <w:bCs/>
          <w:sz w:val="20"/>
          <w:szCs w:val="20"/>
        </w:rPr>
        <w:t>.- Rúbrica.- El Titular de la Autoridad Federal para el Desarrollo de las Zonas Económicas Especiales, </w:t>
      </w:r>
      <w:r w:rsidRPr="00377B33">
        <w:rPr>
          <w:rFonts w:ascii="Verdana" w:hAnsi="Verdana"/>
          <w:b/>
          <w:bCs/>
          <w:sz w:val="20"/>
          <w:szCs w:val="20"/>
        </w:rPr>
        <w:t>Gerardo Gutiérrez </w:t>
      </w:r>
      <w:proofErr w:type="spellStart"/>
      <w:r w:rsidRPr="00377B33">
        <w:rPr>
          <w:rFonts w:ascii="Verdana" w:hAnsi="Verdana"/>
          <w:b/>
          <w:bCs/>
          <w:sz w:val="20"/>
          <w:szCs w:val="20"/>
        </w:rPr>
        <w:t>Candiani</w:t>
      </w:r>
      <w:proofErr w:type="spellEnd"/>
      <w:r w:rsidRPr="00377B33">
        <w:rPr>
          <w:rFonts w:ascii="Verdana" w:hAnsi="Verdana"/>
          <w:bCs/>
          <w:sz w:val="20"/>
          <w:szCs w:val="20"/>
        </w:rPr>
        <w:t>.- Rúbrica.- El Gobernador del Estado de Yucatán, </w:t>
      </w:r>
      <w:r w:rsidRPr="00377B33">
        <w:rPr>
          <w:rFonts w:ascii="Verdana" w:hAnsi="Verdana"/>
          <w:b/>
          <w:bCs/>
          <w:sz w:val="20"/>
          <w:szCs w:val="20"/>
        </w:rPr>
        <w:t>Rolando Rodrigo Zapata Bello</w:t>
      </w:r>
      <w:r w:rsidRPr="00377B33">
        <w:rPr>
          <w:rFonts w:ascii="Verdana" w:hAnsi="Verdana"/>
          <w:bCs/>
          <w:sz w:val="20"/>
          <w:szCs w:val="20"/>
        </w:rPr>
        <w:t>.- Rúbrica.- El Presidente Municipal de Progreso, </w:t>
      </w:r>
      <w:r w:rsidRPr="00377B33">
        <w:rPr>
          <w:rFonts w:ascii="Verdana" w:hAnsi="Verdana"/>
          <w:b/>
          <w:bCs/>
          <w:sz w:val="20"/>
          <w:szCs w:val="20"/>
        </w:rPr>
        <w:t>José Isabel Cortés Góngora</w:t>
      </w:r>
      <w:r w:rsidRPr="00377B33">
        <w:rPr>
          <w:rFonts w:ascii="Verdana" w:hAnsi="Verdana"/>
          <w:bCs/>
          <w:sz w:val="20"/>
          <w:szCs w:val="20"/>
        </w:rPr>
        <w:t>.- Rúbrica.- La Secretaria Municipal de Progreso, </w:t>
      </w:r>
      <w:r w:rsidRPr="00377B33">
        <w:rPr>
          <w:rFonts w:ascii="Verdana" w:hAnsi="Verdana"/>
          <w:b/>
          <w:bCs/>
          <w:sz w:val="20"/>
          <w:szCs w:val="20"/>
        </w:rPr>
        <w:t>María del Carmen Villanueva Ávila</w:t>
      </w:r>
      <w:r w:rsidRPr="00377B33">
        <w:rPr>
          <w:rFonts w:ascii="Verdana" w:hAnsi="Verdana"/>
          <w:bCs/>
          <w:sz w:val="20"/>
          <w:szCs w:val="20"/>
        </w:rPr>
        <w:t xml:space="preserve">.- Rúbrica.- El Presidente Municipal de </w:t>
      </w:r>
      <w:proofErr w:type="spellStart"/>
      <w:r w:rsidRPr="00377B33">
        <w:rPr>
          <w:rFonts w:ascii="Verdana" w:hAnsi="Verdana"/>
          <w:bCs/>
          <w:sz w:val="20"/>
          <w:szCs w:val="20"/>
        </w:rPr>
        <w:t>Kanasín</w:t>
      </w:r>
      <w:proofErr w:type="spellEnd"/>
      <w:r w:rsidRPr="00377B33">
        <w:rPr>
          <w:rFonts w:ascii="Verdana" w:hAnsi="Verdana"/>
          <w:bCs/>
          <w:sz w:val="20"/>
          <w:szCs w:val="20"/>
        </w:rPr>
        <w:t>, </w:t>
      </w:r>
      <w:r w:rsidRPr="00377B33">
        <w:rPr>
          <w:rFonts w:ascii="Verdana" w:hAnsi="Verdana"/>
          <w:b/>
          <w:bCs/>
          <w:sz w:val="20"/>
          <w:szCs w:val="20"/>
        </w:rPr>
        <w:t>Carlos Manuel Moreno Magaña</w:t>
      </w:r>
      <w:r w:rsidRPr="00377B33">
        <w:rPr>
          <w:rFonts w:ascii="Verdana" w:hAnsi="Verdana"/>
          <w:bCs/>
          <w:sz w:val="20"/>
          <w:szCs w:val="20"/>
        </w:rPr>
        <w:t xml:space="preserve">.- Rúbrica.- El Secretario Municipal de </w:t>
      </w:r>
      <w:proofErr w:type="spellStart"/>
      <w:r w:rsidRPr="00377B33">
        <w:rPr>
          <w:rFonts w:ascii="Verdana" w:hAnsi="Verdana"/>
          <w:bCs/>
          <w:sz w:val="20"/>
          <w:szCs w:val="20"/>
        </w:rPr>
        <w:t>Kanasín</w:t>
      </w:r>
      <w:proofErr w:type="spellEnd"/>
      <w:r w:rsidRPr="00377B33">
        <w:rPr>
          <w:rFonts w:ascii="Verdana" w:hAnsi="Verdana"/>
          <w:bCs/>
          <w:sz w:val="20"/>
          <w:szCs w:val="20"/>
        </w:rPr>
        <w:t>, </w:t>
      </w:r>
      <w:r w:rsidRPr="00377B33">
        <w:rPr>
          <w:rFonts w:ascii="Verdana" w:hAnsi="Verdana"/>
          <w:b/>
          <w:bCs/>
          <w:sz w:val="20"/>
          <w:szCs w:val="20"/>
        </w:rPr>
        <w:t xml:space="preserve">Bernardino </w:t>
      </w:r>
      <w:proofErr w:type="spellStart"/>
      <w:r w:rsidRPr="00377B33">
        <w:rPr>
          <w:rFonts w:ascii="Verdana" w:hAnsi="Verdana"/>
          <w:b/>
          <w:bCs/>
          <w:sz w:val="20"/>
          <w:szCs w:val="20"/>
        </w:rPr>
        <w:t>Puch</w:t>
      </w:r>
      <w:proofErr w:type="spellEnd"/>
      <w:r w:rsidRPr="00377B33">
        <w:rPr>
          <w:rFonts w:ascii="Verdana" w:hAnsi="Verdana"/>
          <w:b/>
          <w:bCs/>
          <w:sz w:val="20"/>
          <w:szCs w:val="20"/>
        </w:rPr>
        <w:t xml:space="preserve"> </w:t>
      </w:r>
      <w:proofErr w:type="spellStart"/>
      <w:r w:rsidRPr="00377B33">
        <w:rPr>
          <w:rFonts w:ascii="Verdana" w:hAnsi="Verdana"/>
          <w:b/>
          <w:bCs/>
          <w:sz w:val="20"/>
          <w:szCs w:val="20"/>
        </w:rPr>
        <w:t>Baas</w:t>
      </w:r>
      <w:proofErr w:type="spellEnd"/>
      <w:r w:rsidRPr="00377B33">
        <w:rPr>
          <w:rFonts w:ascii="Verdana" w:hAnsi="Verdana"/>
          <w:bCs/>
          <w:sz w:val="20"/>
          <w:szCs w:val="20"/>
        </w:rPr>
        <w:t>.- Rúbrica.- El Presidente Municipal de Umán, </w:t>
      </w:r>
      <w:r w:rsidRPr="00377B33">
        <w:rPr>
          <w:rFonts w:ascii="Verdana" w:hAnsi="Verdana"/>
          <w:b/>
          <w:bCs/>
          <w:sz w:val="20"/>
          <w:szCs w:val="20"/>
        </w:rPr>
        <w:t>Freddy de Jesús Ruz Guzmán</w:t>
      </w:r>
      <w:r w:rsidRPr="00377B33">
        <w:rPr>
          <w:rFonts w:ascii="Verdana" w:hAnsi="Verdana"/>
          <w:bCs/>
          <w:sz w:val="20"/>
          <w:szCs w:val="20"/>
        </w:rPr>
        <w:t>.- Rúbrica.- La Secretaria Municipal de Umán, </w:t>
      </w:r>
      <w:r w:rsidRPr="00377B33">
        <w:rPr>
          <w:rFonts w:ascii="Verdana" w:hAnsi="Verdana"/>
          <w:b/>
          <w:bCs/>
          <w:sz w:val="20"/>
          <w:szCs w:val="20"/>
        </w:rPr>
        <w:t xml:space="preserve">Ana Catalina Sosa </w:t>
      </w:r>
      <w:proofErr w:type="spellStart"/>
      <w:r w:rsidRPr="00377B33">
        <w:rPr>
          <w:rFonts w:ascii="Verdana" w:hAnsi="Verdana"/>
          <w:b/>
          <w:bCs/>
          <w:sz w:val="20"/>
          <w:szCs w:val="20"/>
        </w:rPr>
        <w:t>Nah</w:t>
      </w:r>
      <w:proofErr w:type="spellEnd"/>
      <w:r w:rsidRPr="00377B33">
        <w:rPr>
          <w:rFonts w:ascii="Verdana" w:hAnsi="Verdana"/>
          <w:bCs/>
          <w:sz w:val="20"/>
          <w:szCs w:val="20"/>
        </w:rPr>
        <w:t xml:space="preserve">.- Rúbrica.- El Presidente Municipal de </w:t>
      </w:r>
      <w:proofErr w:type="spellStart"/>
      <w:r w:rsidRPr="00377B33">
        <w:rPr>
          <w:rFonts w:ascii="Verdana" w:hAnsi="Verdana"/>
          <w:bCs/>
          <w:sz w:val="20"/>
          <w:szCs w:val="20"/>
        </w:rPr>
        <w:t>Hunucmá</w:t>
      </w:r>
      <w:proofErr w:type="spellEnd"/>
      <w:r w:rsidRPr="00377B33">
        <w:rPr>
          <w:rFonts w:ascii="Verdana" w:hAnsi="Verdana"/>
          <w:bCs/>
          <w:sz w:val="20"/>
          <w:szCs w:val="20"/>
        </w:rPr>
        <w:t>, </w:t>
      </w:r>
      <w:r w:rsidRPr="00377B33">
        <w:rPr>
          <w:rFonts w:ascii="Verdana" w:hAnsi="Verdana"/>
          <w:b/>
          <w:bCs/>
          <w:sz w:val="20"/>
          <w:szCs w:val="20"/>
        </w:rPr>
        <w:t>José Alberto Padrón Romero</w:t>
      </w:r>
      <w:r w:rsidRPr="00377B33">
        <w:rPr>
          <w:rFonts w:ascii="Verdana" w:hAnsi="Verdana"/>
          <w:bCs/>
          <w:sz w:val="20"/>
          <w:szCs w:val="20"/>
        </w:rPr>
        <w:t xml:space="preserve">.- Rúbrica.- La Secretaria Municipal de </w:t>
      </w:r>
      <w:proofErr w:type="spellStart"/>
      <w:r w:rsidRPr="00377B33">
        <w:rPr>
          <w:rFonts w:ascii="Verdana" w:hAnsi="Verdana"/>
          <w:bCs/>
          <w:sz w:val="20"/>
          <w:szCs w:val="20"/>
        </w:rPr>
        <w:t>Hunucmá</w:t>
      </w:r>
      <w:proofErr w:type="spellEnd"/>
      <w:r w:rsidRPr="00377B33">
        <w:rPr>
          <w:rFonts w:ascii="Verdana" w:hAnsi="Verdana"/>
          <w:bCs/>
          <w:sz w:val="20"/>
          <w:szCs w:val="20"/>
        </w:rPr>
        <w:t>, </w:t>
      </w:r>
      <w:r w:rsidRPr="00377B33">
        <w:rPr>
          <w:rFonts w:ascii="Verdana" w:hAnsi="Verdana"/>
          <w:b/>
          <w:bCs/>
          <w:sz w:val="20"/>
          <w:szCs w:val="20"/>
        </w:rPr>
        <w:t xml:space="preserve">Gloria Aurora </w:t>
      </w:r>
      <w:proofErr w:type="spellStart"/>
      <w:r w:rsidRPr="00377B33">
        <w:rPr>
          <w:rFonts w:ascii="Verdana" w:hAnsi="Verdana"/>
          <w:b/>
          <w:bCs/>
          <w:sz w:val="20"/>
          <w:szCs w:val="20"/>
        </w:rPr>
        <w:t>Chablé</w:t>
      </w:r>
      <w:proofErr w:type="spellEnd"/>
      <w:r w:rsidRPr="00377B33">
        <w:rPr>
          <w:rFonts w:ascii="Verdana" w:hAnsi="Verdana"/>
          <w:b/>
          <w:bCs/>
          <w:sz w:val="20"/>
          <w:szCs w:val="20"/>
        </w:rPr>
        <w:t xml:space="preserve"> </w:t>
      </w:r>
      <w:proofErr w:type="spellStart"/>
      <w:r w:rsidRPr="00377B33">
        <w:rPr>
          <w:rFonts w:ascii="Verdana" w:hAnsi="Verdana"/>
          <w:b/>
          <w:bCs/>
          <w:sz w:val="20"/>
          <w:szCs w:val="20"/>
        </w:rPr>
        <w:t>Cuá</w:t>
      </w:r>
      <w:proofErr w:type="spellEnd"/>
      <w:r w:rsidRPr="00377B33">
        <w:rPr>
          <w:rFonts w:ascii="Verdana" w:hAnsi="Verdana"/>
          <w:bCs/>
          <w:sz w:val="20"/>
          <w:szCs w:val="20"/>
        </w:rPr>
        <w:t>.- Rúbrica.- </w:t>
      </w:r>
      <w:proofErr w:type="spellStart"/>
      <w:r w:rsidRPr="00377B33">
        <w:rPr>
          <w:rFonts w:ascii="Verdana" w:hAnsi="Verdana"/>
          <w:bCs/>
          <w:sz w:val="20"/>
          <w:szCs w:val="20"/>
        </w:rPr>
        <w:t>LaPresidenta</w:t>
      </w:r>
      <w:proofErr w:type="spellEnd"/>
      <w:r w:rsidRPr="00377B33">
        <w:rPr>
          <w:rFonts w:ascii="Verdana" w:hAnsi="Verdana"/>
          <w:bCs/>
          <w:sz w:val="20"/>
          <w:szCs w:val="20"/>
        </w:rPr>
        <w:t xml:space="preserve"> Municipal de Mérida, </w:t>
      </w:r>
      <w:r w:rsidRPr="00377B33">
        <w:rPr>
          <w:rFonts w:ascii="Verdana" w:hAnsi="Verdana"/>
          <w:b/>
          <w:bCs/>
          <w:sz w:val="20"/>
          <w:szCs w:val="20"/>
        </w:rPr>
        <w:t>María Dolores Fritz Sierra</w:t>
      </w:r>
      <w:r w:rsidRPr="00377B33">
        <w:rPr>
          <w:rFonts w:ascii="Verdana" w:hAnsi="Verdana"/>
          <w:bCs/>
          <w:sz w:val="20"/>
          <w:szCs w:val="20"/>
        </w:rPr>
        <w:t>.- Rúbrica.- El Secretario Municipal de Mérida, </w:t>
      </w:r>
      <w:r w:rsidRPr="00377B33">
        <w:rPr>
          <w:rFonts w:ascii="Verdana" w:hAnsi="Verdana"/>
          <w:b/>
          <w:bCs/>
          <w:sz w:val="20"/>
          <w:szCs w:val="20"/>
        </w:rPr>
        <w:t>Arturo Sabido Góngora</w:t>
      </w:r>
      <w:r w:rsidRPr="00377B33">
        <w:rPr>
          <w:rFonts w:ascii="Verdana" w:hAnsi="Verdana"/>
          <w:bCs/>
          <w:sz w:val="20"/>
          <w:szCs w:val="20"/>
        </w:rPr>
        <w:t xml:space="preserve">.- Rúbrica.- El Presidente Municipal de </w:t>
      </w:r>
      <w:proofErr w:type="spellStart"/>
      <w:r w:rsidRPr="00377B33">
        <w:rPr>
          <w:rFonts w:ascii="Verdana" w:hAnsi="Verdana"/>
          <w:bCs/>
          <w:sz w:val="20"/>
          <w:szCs w:val="20"/>
        </w:rPr>
        <w:t>Conkal</w:t>
      </w:r>
      <w:proofErr w:type="spellEnd"/>
      <w:r w:rsidRPr="00377B33">
        <w:rPr>
          <w:rFonts w:ascii="Verdana" w:hAnsi="Verdana"/>
          <w:bCs/>
          <w:sz w:val="20"/>
          <w:szCs w:val="20"/>
        </w:rPr>
        <w:t>, </w:t>
      </w:r>
      <w:r w:rsidRPr="00377B33">
        <w:rPr>
          <w:rFonts w:ascii="Verdana" w:hAnsi="Verdana"/>
          <w:b/>
          <w:bCs/>
          <w:sz w:val="20"/>
          <w:szCs w:val="20"/>
        </w:rPr>
        <w:t>Jorge Enrique Pérez Parra</w:t>
      </w:r>
      <w:r w:rsidRPr="00377B33">
        <w:rPr>
          <w:rFonts w:ascii="Verdana" w:hAnsi="Verdana"/>
          <w:bCs/>
          <w:sz w:val="20"/>
          <w:szCs w:val="20"/>
        </w:rPr>
        <w:t xml:space="preserve">.- Rúbrica.- El Secretario Municipal de </w:t>
      </w:r>
      <w:proofErr w:type="spellStart"/>
      <w:r w:rsidRPr="00377B33">
        <w:rPr>
          <w:rFonts w:ascii="Verdana" w:hAnsi="Verdana"/>
          <w:bCs/>
          <w:sz w:val="20"/>
          <w:szCs w:val="20"/>
        </w:rPr>
        <w:t>Conkal</w:t>
      </w:r>
      <w:proofErr w:type="spellEnd"/>
      <w:r w:rsidRPr="00377B33">
        <w:rPr>
          <w:rFonts w:ascii="Verdana" w:hAnsi="Verdana"/>
          <w:bCs/>
          <w:sz w:val="20"/>
          <w:szCs w:val="20"/>
        </w:rPr>
        <w:t>, </w:t>
      </w:r>
      <w:r w:rsidRPr="00377B33">
        <w:rPr>
          <w:rFonts w:ascii="Verdana" w:hAnsi="Verdana"/>
          <w:b/>
          <w:bCs/>
          <w:sz w:val="20"/>
          <w:szCs w:val="20"/>
        </w:rPr>
        <w:t xml:space="preserve">Rudy Alejandro </w:t>
      </w:r>
      <w:proofErr w:type="spellStart"/>
      <w:r w:rsidRPr="00377B33">
        <w:rPr>
          <w:rFonts w:ascii="Verdana" w:hAnsi="Verdana"/>
          <w:b/>
          <w:bCs/>
          <w:sz w:val="20"/>
          <w:szCs w:val="20"/>
        </w:rPr>
        <w:t>Chel</w:t>
      </w:r>
      <w:proofErr w:type="spellEnd"/>
      <w:r w:rsidRPr="00377B33">
        <w:rPr>
          <w:rFonts w:ascii="Verdana" w:hAnsi="Verdana"/>
          <w:b/>
          <w:bCs/>
          <w:sz w:val="20"/>
          <w:szCs w:val="20"/>
        </w:rPr>
        <w:t xml:space="preserve"> </w:t>
      </w:r>
      <w:proofErr w:type="spellStart"/>
      <w:r w:rsidRPr="00377B33">
        <w:rPr>
          <w:rFonts w:ascii="Verdana" w:hAnsi="Verdana"/>
          <w:b/>
          <w:bCs/>
          <w:sz w:val="20"/>
          <w:szCs w:val="20"/>
        </w:rPr>
        <w:t>Sulú</w:t>
      </w:r>
      <w:proofErr w:type="spellEnd"/>
      <w:r w:rsidRPr="00377B33">
        <w:rPr>
          <w:rFonts w:ascii="Verdana" w:hAnsi="Verdana"/>
          <w:bCs/>
          <w:sz w:val="20"/>
          <w:szCs w:val="20"/>
        </w:rPr>
        <w:t xml:space="preserve">.- Rúbrica.- La Presidenta Municipal de </w:t>
      </w:r>
      <w:proofErr w:type="spellStart"/>
      <w:r w:rsidRPr="00377B33">
        <w:rPr>
          <w:rFonts w:ascii="Verdana" w:hAnsi="Verdana"/>
          <w:bCs/>
          <w:sz w:val="20"/>
          <w:szCs w:val="20"/>
        </w:rPr>
        <w:t>Chicxulub</w:t>
      </w:r>
      <w:proofErr w:type="spellEnd"/>
      <w:r w:rsidRPr="00377B33">
        <w:rPr>
          <w:rFonts w:ascii="Verdana" w:hAnsi="Verdana"/>
          <w:bCs/>
          <w:sz w:val="20"/>
          <w:szCs w:val="20"/>
        </w:rPr>
        <w:t xml:space="preserve"> Pueblo, </w:t>
      </w:r>
      <w:r w:rsidRPr="00377B33">
        <w:rPr>
          <w:rFonts w:ascii="Verdana" w:hAnsi="Verdana"/>
          <w:b/>
          <w:bCs/>
          <w:sz w:val="20"/>
          <w:szCs w:val="20"/>
        </w:rPr>
        <w:t>Guadalupe del Rosario Canto Ale</w:t>
      </w:r>
      <w:r w:rsidRPr="00377B33">
        <w:rPr>
          <w:rFonts w:ascii="Verdana" w:hAnsi="Verdana"/>
          <w:bCs/>
          <w:sz w:val="20"/>
          <w:szCs w:val="20"/>
        </w:rPr>
        <w:t xml:space="preserve">.- Rúbrica.- La Secretaria Municipal de </w:t>
      </w:r>
      <w:proofErr w:type="spellStart"/>
      <w:r w:rsidRPr="00377B33">
        <w:rPr>
          <w:rFonts w:ascii="Verdana" w:hAnsi="Verdana"/>
          <w:bCs/>
          <w:sz w:val="20"/>
          <w:szCs w:val="20"/>
        </w:rPr>
        <w:t>Chicxulub</w:t>
      </w:r>
      <w:proofErr w:type="spellEnd"/>
      <w:r w:rsidRPr="00377B33">
        <w:rPr>
          <w:rFonts w:ascii="Verdana" w:hAnsi="Verdana"/>
          <w:bCs/>
          <w:sz w:val="20"/>
          <w:szCs w:val="20"/>
        </w:rPr>
        <w:t> Pueblo, </w:t>
      </w:r>
      <w:r w:rsidRPr="00377B33">
        <w:rPr>
          <w:rFonts w:ascii="Verdana" w:hAnsi="Verdana"/>
          <w:b/>
          <w:bCs/>
          <w:sz w:val="20"/>
          <w:szCs w:val="20"/>
        </w:rPr>
        <w:t>Darling Minerva Rodríguez Tun</w:t>
      </w:r>
      <w:r w:rsidRPr="00377B33">
        <w:rPr>
          <w:rFonts w:ascii="Verdana" w:hAnsi="Verdana"/>
          <w:bCs/>
          <w:sz w:val="20"/>
          <w:szCs w:val="20"/>
        </w:rPr>
        <w:t xml:space="preserve">.- Rúbrica. El Presidente Municipal de </w:t>
      </w:r>
      <w:proofErr w:type="spellStart"/>
      <w:r w:rsidRPr="00377B33">
        <w:rPr>
          <w:rFonts w:ascii="Verdana" w:hAnsi="Verdana"/>
          <w:bCs/>
          <w:sz w:val="20"/>
          <w:szCs w:val="20"/>
        </w:rPr>
        <w:t>Ucú</w:t>
      </w:r>
      <w:proofErr w:type="spellEnd"/>
      <w:r w:rsidRPr="00377B33">
        <w:rPr>
          <w:rFonts w:ascii="Verdana" w:hAnsi="Verdana"/>
          <w:bCs/>
          <w:sz w:val="20"/>
          <w:szCs w:val="20"/>
        </w:rPr>
        <w:t>, </w:t>
      </w:r>
      <w:r w:rsidRPr="00377B33">
        <w:rPr>
          <w:rFonts w:ascii="Verdana" w:hAnsi="Verdana"/>
          <w:b/>
          <w:bCs/>
          <w:sz w:val="20"/>
          <w:szCs w:val="20"/>
        </w:rPr>
        <w:t>Mario Alberto Chan García</w:t>
      </w:r>
      <w:r w:rsidRPr="00377B33">
        <w:rPr>
          <w:rFonts w:ascii="Verdana" w:hAnsi="Verdana"/>
          <w:bCs/>
          <w:sz w:val="20"/>
          <w:szCs w:val="20"/>
        </w:rPr>
        <w:t xml:space="preserve">.- Rúbrica.- La Secretaria Municipal de </w:t>
      </w:r>
      <w:proofErr w:type="spellStart"/>
      <w:r w:rsidRPr="00377B33">
        <w:rPr>
          <w:rFonts w:ascii="Verdana" w:hAnsi="Verdana"/>
          <w:bCs/>
          <w:sz w:val="20"/>
          <w:szCs w:val="20"/>
        </w:rPr>
        <w:t>Ucú</w:t>
      </w:r>
      <w:proofErr w:type="spellEnd"/>
      <w:r w:rsidRPr="00377B33">
        <w:rPr>
          <w:rFonts w:ascii="Verdana" w:hAnsi="Verdana"/>
          <w:bCs/>
          <w:sz w:val="20"/>
          <w:szCs w:val="20"/>
        </w:rPr>
        <w:t>, </w:t>
      </w:r>
      <w:r w:rsidRPr="00377B33">
        <w:rPr>
          <w:rFonts w:ascii="Verdana" w:hAnsi="Verdana"/>
          <w:b/>
          <w:bCs/>
          <w:sz w:val="20"/>
          <w:szCs w:val="20"/>
        </w:rPr>
        <w:t xml:space="preserve">María </w:t>
      </w:r>
      <w:proofErr w:type="spellStart"/>
      <w:r w:rsidRPr="00377B33">
        <w:rPr>
          <w:rFonts w:ascii="Verdana" w:hAnsi="Verdana"/>
          <w:b/>
          <w:bCs/>
          <w:sz w:val="20"/>
          <w:szCs w:val="20"/>
        </w:rPr>
        <w:t>Gaudencia</w:t>
      </w:r>
      <w:proofErr w:type="spellEnd"/>
      <w:r w:rsidRPr="00377B33">
        <w:rPr>
          <w:rFonts w:ascii="Verdana" w:hAnsi="Verdana"/>
          <w:b/>
          <w:bCs/>
          <w:sz w:val="20"/>
          <w:szCs w:val="20"/>
        </w:rPr>
        <w:t xml:space="preserve"> Chan </w:t>
      </w:r>
      <w:proofErr w:type="spellStart"/>
      <w:r w:rsidRPr="00377B33">
        <w:rPr>
          <w:rFonts w:ascii="Verdana" w:hAnsi="Verdana"/>
          <w:b/>
          <w:bCs/>
          <w:sz w:val="20"/>
          <w:szCs w:val="20"/>
        </w:rPr>
        <w:t>Dzul</w:t>
      </w:r>
      <w:proofErr w:type="spellEnd"/>
      <w:r w:rsidRPr="00377B33">
        <w:rPr>
          <w:rFonts w:ascii="Verdana" w:hAnsi="Verdana"/>
          <w:bCs/>
          <w:sz w:val="20"/>
          <w:szCs w:val="20"/>
        </w:rPr>
        <w:t>.- Rúbrica.</w:t>
      </w:r>
    </w:p>
    <w:p w:rsidR="00377B33" w:rsidRPr="00377B33" w:rsidRDefault="00377B33" w:rsidP="00377B33">
      <w:pPr>
        <w:jc w:val="both"/>
        <w:rPr>
          <w:rFonts w:ascii="Verdana" w:hAnsi="Verdana"/>
          <w:bCs/>
          <w:sz w:val="20"/>
          <w:szCs w:val="20"/>
        </w:rPr>
      </w:pPr>
      <w:r w:rsidRPr="00377B33">
        <w:rPr>
          <w:rFonts w:ascii="Verdana" w:hAnsi="Verdana"/>
          <w:bCs/>
          <w:sz w:val="20"/>
          <w:szCs w:val="20"/>
        </w:rPr>
        <w:t>Los anexos que forman parte del presente instrumento podrán ser consultados en los siguientes enlaces:</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 </w:t>
      </w:r>
      <w:r w:rsidRPr="00377B33">
        <w:rPr>
          <w:rFonts w:ascii="Verdana" w:hAnsi="Verdana"/>
          <w:bCs/>
          <w:sz w:val="20"/>
          <w:szCs w:val="20"/>
        </w:rPr>
        <w:t>www.dof.gob.mx/AFDZEE/2018/Anexo_1_Progreso.pdf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lastRenderedPageBreak/>
        <w:t>Anexo 2: </w:t>
      </w:r>
      <w:r w:rsidRPr="00377B33">
        <w:rPr>
          <w:rFonts w:ascii="Verdana" w:hAnsi="Verdana"/>
          <w:bCs/>
          <w:sz w:val="20"/>
          <w:szCs w:val="20"/>
        </w:rPr>
        <w:t>www.dof.gob.mx/AFDZEE/2018/Anexo_2_Progreso.pdf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3: </w:t>
      </w:r>
      <w:r w:rsidRPr="00377B33">
        <w:rPr>
          <w:rFonts w:ascii="Verdana" w:hAnsi="Verdana"/>
          <w:bCs/>
          <w:sz w:val="20"/>
          <w:szCs w:val="20"/>
        </w:rPr>
        <w:t>www.dof.gob.mx/AFDZEE/2018/Anexo_3_Progreso.pdf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4: </w:t>
      </w:r>
      <w:r w:rsidRPr="00377B33">
        <w:rPr>
          <w:rFonts w:ascii="Verdana" w:hAnsi="Verdana"/>
          <w:bCs/>
          <w:sz w:val="20"/>
          <w:szCs w:val="20"/>
        </w:rPr>
        <w:t>www.dof.gob.mx/AFDZEE/2018/Anexo_4_Progreso.pdf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5: </w:t>
      </w:r>
      <w:r w:rsidRPr="00377B33">
        <w:rPr>
          <w:rFonts w:ascii="Verdana" w:hAnsi="Verdana"/>
          <w:bCs/>
          <w:sz w:val="20"/>
          <w:szCs w:val="20"/>
        </w:rPr>
        <w:t>www.dof.gob.mx/AFDZEE/2018/Anexo_5_Progreso.pdf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6: </w:t>
      </w:r>
      <w:r w:rsidRPr="00377B33">
        <w:rPr>
          <w:rFonts w:ascii="Verdana" w:hAnsi="Verdana"/>
          <w:bCs/>
          <w:sz w:val="20"/>
          <w:szCs w:val="20"/>
        </w:rPr>
        <w:t>www.dof.gob.mx/AFDZEE/2018/Anexo_6_Progreso.pdf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7: </w:t>
      </w:r>
      <w:r w:rsidRPr="00377B33">
        <w:rPr>
          <w:rFonts w:ascii="Verdana" w:hAnsi="Verdana"/>
          <w:bCs/>
          <w:sz w:val="20"/>
          <w:szCs w:val="20"/>
        </w:rPr>
        <w:t>www.dof.gob.mx/AFDZEE/2018/Anexo_7_Progreso.pdf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8: </w:t>
      </w:r>
      <w:r w:rsidRPr="00377B33">
        <w:rPr>
          <w:rFonts w:ascii="Verdana" w:hAnsi="Verdana"/>
          <w:bCs/>
          <w:sz w:val="20"/>
          <w:szCs w:val="20"/>
        </w:rPr>
        <w:t>www.dof.gob.mx/AFDZEE/2018/Anexo_8_Progreso.pdf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9: </w:t>
      </w:r>
      <w:r w:rsidRPr="00377B33">
        <w:rPr>
          <w:rFonts w:ascii="Verdana" w:hAnsi="Verdana"/>
          <w:bCs/>
          <w:sz w:val="20"/>
          <w:szCs w:val="20"/>
        </w:rPr>
        <w:t>www.dof.gob.mx/AFDZEE/2018/Anexo_9_Progreso.pdf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10: </w:t>
      </w:r>
      <w:r w:rsidRPr="00377B33">
        <w:rPr>
          <w:rFonts w:ascii="Verdana" w:hAnsi="Verdana"/>
          <w:bCs/>
          <w:sz w:val="20"/>
          <w:szCs w:val="20"/>
        </w:rPr>
        <w:t>www.dof.gob.mx/AFDZEE/2018/Anexo_10_Progreso.pdf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11:</w:t>
      </w:r>
      <w:r w:rsidRPr="00377B33">
        <w:rPr>
          <w:rFonts w:ascii="Verdana" w:hAnsi="Verdana"/>
          <w:bCs/>
          <w:sz w:val="20"/>
          <w:szCs w:val="20"/>
        </w:rPr>
        <w:t> www.dof.gob.mx/AFDZEE/2018/Anexo_11_Progreso.pdf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12: </w:t>
      </w:r>
      <w:r w:rsidRPr="00377B33">
        <w:rPr>
          <w:rFonts w:ascii="Verdana" w:hAnsi="Verdana"/>
          <w:bCs/>
          <w:sz w:val="20"/>
          <w:szCs w:val="20"/>
        </w:rPr>
        <w:t>www.dof.gob.mx/AFDZEE/2018/Anexo_12_Progreso.pdf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13: </w:t>
      </w:r>
      <w:r w:rsidRPr="00377B33">
        <w:rPr>
          <w:rFonts w:ascii="Verdana" w:hAnsi="Verdana"/>
          <w:bCs/>
          <w:sz w:val="20"/>
          <w:szCs w:val="20"/>
        </w:rPr>
        <w:t>www.dof.gob.mx/AFDZEE/2018/Anexo_13_Progreso.pdf</w:t>
      </w:r>
    </w:p>
    <w:p w:rsidR="00377B33" w:rsidRPr="00377B33" w:rsidRDefault="00377B33" w:rsidP="00377B33">
      <w:pPr>
        <w:jc w:val="both"/>
        <w:rPr>
          <w:rFonts w:ascii="Verdana" w:hAnsi="Verdana"/>
          <w:bCs/>
          <w:sz w:val="20"/>
          <w:szCs w:val="20"/>
        </w:rPr>
      </w:pPr>
      <w:r w:rsidRPr="00377B33">
        <w:rPr>
          <w:rFonts w:ascii="Verdana" w:hAnsi="Verdana"/>
          <w:b/>
          <w:bCs/>
          <w:sz w:val="20"/>
          <w:szCs w:val="20"/>
        </w:rPr>
        <w:t>Anexo 14: </w:t>
      </w:r>
      <w:r w:rsidRPr="00377B33">
        <w:rPr>
          <w:rFonts w:ascii="Verdana" w:hAnsi="Verdana"/>
          <w:bCs/>
          <w:sz w:val="20"/>
          <w:szCs w:val="20"/>
        </w:rPr>
        <w:t>www.dof.gob.mx/AFDZEE/2018/Anexo_14_Progreso.pdf</w:t>
      </w:r>
    </w:p>
    <w:p w:rsidR="00377B33" w:rsidRPr="00377B33" w:rsidRDefault="00377B33" w:rsidP="00377B33">
      <w:pPr>
        <w:jc w:val="both"/>
        <w:rPr>
          <w:rFonts w:ascii="Verdana" w:hAnsi="Verdana"/>
          <w:bCs/>
          <w:sz w:val="20"/>
          <w:szCs w:val="20"/>
        </w:rPr>
      </w:pPr>
      <w:bookmarkStart w:id="0" w:name="_GoBack"/>
      <w:bookmarkEnd w:id="0"/>
    </w:p>
    <w:p w:rsidR="00BF3AEB" w:rsidRDefault="00377B3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33"/>
    <w:rsid w:val="002228FA"/>
    <w:rsid w:val="00377B3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4084">
      <w:bodyDiv w:val="1"/>
      <w:marLeft w:val="0"/>
      <w:marRight w:val="0"/>
      <w:marTop w:val="0"/>
      <w:marBottom w:val="0"/>
      <w:divBdr>
        <w:top w:val="none" w:sz="0" w:space="0" w:color="auto"/>
        <w:left w:val="none" w:sz="0" w:space="0" w:color="auto"/>
        <w:bottom w:val="none" w:sz="0" w:space="0" w:color="auto"/>
        <w:right w:val="none" w:sz="0" w:space="0" w:color="auto"/>
      </w:divBdr>
    </w:div>
    <w:div w:id="1414742720">
      <w:bodyDiv w:val="1"/>
      <w:marLeft w:val="0"/>
      <w:marRight w:val="0"/>
      <w:marTop w:val="0"/>
      <w:marBottom w:val="0"/>
      <w:divBdr>
        <w:top w:val="none" w:sz="0" w:space="0" w:color="auto"/>
        <w:left w:val="none" w:sz="0" w:space="0" w:color="auto"/>
        <w:bottom w:val="none" w:sz="0" w:space="0" w:color="auto"/>
        <w:right w:val="none" w:sz="0" w:space="0" w:color="auto"/>
      </w:divBdr>
    </w:div>
    <w:div w:id="1784884155">
      <w:bodyDiv w:val="1"/>
      <w:marLeft w:val="0"/>
      <w:marRight w:val="0"/>
      <w:marTop w:val="0"/>
      <w:marBottom w:val="0"/>
      <w:divBdr>
        <w:top w:val="none" w:sz="0" w:space="0" w:color="auto"/>
        <w:left w:val="none" w:sz="0" w:space="0" w:color="auto"/>
        <w:bottom w:val="none" w:sz="0" w:space="0" w:color="auto"/>
        <w:right w:val="none" w:sz="0" w:space="0" w:color="auto"/>
      </w:divBdr>
      <w:divsChild>
        <w:div w:id="210384504">
          <w:marLeft w:val="0"/>
          <w:marRight w:val="0"/>
          <w:marTop w:val="0"/>
          <w:marBottom w:val="101"/>
          <w:divBdr>
            <w:top w:val="none" w:sz="0" w:space="0" w:color="auto"/>
            <w:left w:val="none" w:sz="0" w:space="0" w:color="auto"/>
            <w:bottom w:val="none" w:sz="0" w:space="0" w:color="auto"/>
            <w:right w:val="none" w:sz="0" w:space="0" w:color="auto"/>
          </w:divBdr>
        </w:div>
        <w:div w:id="641538790">
          <w:marLeft w:val="0"/>
          <w:marRight w:val="0"/>
          <w:marTop w:val="101"/>
          <w:marBottom w:val="101"/>
          <w:divBdr>
            <w:top w:val="none" w:sz="0" w:space="0" w:color="auto"/>
            <w:left w:val="none" w:sz="0" w:space="0" w:color="auto"/>
            <w:bottom w:val="none" w:sz="0" w:space="0" w:color="auto"/>
            <w:right w:val="none" w:sz="0" w:space="0" w:color="auto"/>
          </w:divBdr>
        </w:div>
        <w:div w:id="1721323076">
          <w:marLeft w:val="720"/>
          <w:marRight w:val="0"/>
          <w:marTop w:val="0"/>
          <w:marBottom w:val="101"/>
          <w:divBdr>
            <w:top w:val="none" w:sz="0" w:space="0" w:color="auto"/>
            <w:left w:val="none" w:sz="0" w:space="0" w:color="auto"/>
            <w:bottom w:val="none" w:sz="0" w:space="0" w:color="auto"/>
            <w:right w:val="none" w:sz="0" w:space="0" w:color="auto"/>
          </w:divBdr>
        </w:div>
        <w:div w:id="377049803">
          <w:marLeft w:val="720"/>
          <w:marRight w:val="0"/>
          <w:marTop w:val="0"/>
          <w:marBottom w:val="101"/>
          <w:divBdr>
            <w:top w:val="none" w:sz="0" w:space="0" w:color="auto"/>
            <w:left w:val="none" w:sz="0" w:space="0" w:color="auto"/>
            <w:bottom w:val="none" w:sz="0" w:space="0" w:color="auto"/>
            <w:right w:val="none" w:sz="0" w:space="0" w:color="auto"/>
          </w:divBdr>
        </w:div>
        <w:div w:id="1656179604">
          <w:marLeft w:val="720"/>
          <w:marRight w:val="0"/>
          <w:marTop w:val="0"/>
          <w:marBottom w:val="101"/>
          <w:divBdr>
            <w:top w:val="none" w:sz="0" w:space="0" w:color="auto"/>
            <w:left w:val="none" w:sz="0" w:space="0" w:color="auto"/>
            <w:bottom w:val="none" w:sz="0" w:space="0" w:color="auto"/>
            <w:right w:val="none" w:sz="0" w:space="0" w:color="auto"/>
          </w:divBdr>
        </w:div>
        <w:div w:id="504784106">
          <w:marLeft w:val="720"/>
          <w:marRight w:val="0"/>
          <w:marTop w:val="0"/>
          <w:marBottom w:val="101"/>
          <w:divBdr>
            <w:top w:val="none" w:sz="0" w:space="0" w:color="auto"/>
            <w:left w:val="none" w:sz="0" w:space="0" w:color="auto"/>
            <w:bottom w:val="none" w:sz="0" w:space="0" w:color="auto"/>
            <w:right w:val="none" w:sz="0" w:space="0" w:color="auto"/>
          </w:divBdr>
        </w:div>
        <w:div w:id="251669283">
          <w:marLeft w:val="720"/>
          <w:marRight w:val="0"/>
          <w:marTop w:val="0"/>
          <w:marBottom w:val="101"/>
          <w:divBdr>
            <w:top w:val="none" w:sz="0" w:space="0" w:color="auto"/>
            <w:left w:val="none" w:sz="0" w:space="0" w:color="auto"/>
            <w:bottom w:val="none" w:sz="0" w:space="0" w:color="auto"/>
            <w:right w:val="none" w:sz="0" w:space="0" w:color="auto"/>
          </w:divBdr>
        </w:div>
        <w:div w:id="1943799784">
          <w:marLeft w:val="720"/>
          <w:marRight w:val="0"/>
          <w:marTop w:val="0"/>
          <w:marBottom w:val="101"/>
          <w:divBdr>
            <w:top w:val="none" w:sz="0" w:space="0" w:color="auto"/>
            <w:left w:val="none" w:sz="0" w:space="0" w:color="auto"/>
            <w:bottom w:val="none" w:sz="0" w:space="0" w:color="auto"/>
            <w:right w:val="none" w:sz="0" w:space="0" w:color="auto"/>
          </w:divBdr>
        </w:div>
        <w:div w:id="1556353328">
          <w:marLeft w:val="720"/>
          <w:marRight w:val="0"/>
          <w:marTop w:val="0"/>
          <w:marBottom w:val="87"/>
          <w:divBdr>
            <w:top w:val="none" w:sz="0" w:space="0" w:color="auto"/>
            <w:left w:val="none" w:sz="0" w:space="0" w:color="auto"/>
            <w:bottom w:val="none" w:sz="0" w:space="0" w:color="auto"/>
            <w:right w:val="none" w:sz="0" w:space="0" w:color="auto"/>
          </w:divBdr>
        </w:div>
        <w:div w:id="2078671715">
          <w:marLeft w:val="720"/>
          <w:marRight w:val="0"/>
          <w:marTop w:val="0"/>
          <w:marBottom w:val="87"/>
          <w:divBdr>
            <w:top w:val="none" w:sz="0" w:space="0" w:color="auto"/>
            <w:left w:val="none" w:sz="0" w:space="0" w:color="auto"/>
            <w:bottom w:val="none" w:sz="0" w:space="0" w:color="auto"/>
            <w:right w:val="none" w:sz="0" w:space="0" w:color="auto"/>
          </w:divBdr>
        </w:div>
        <w:div w:id="1937128726">
          <w:marLeft w:val="720"/>
          <w:marRight w:val="0"/>
          <w:marTop w:val="0"/>
          <w:marBottom w:val="87"/>
          <w:divBdr>
            <w:top w:val="none" w:sz="0" w:space="0" w:color="auto"/>
            <w:left w:val="none" w:sz="0" w:space="0" w:color="auto"/>
            <w:bottom w:val="none" w:sz="0" w:space="0" w:color="auto"/>
            <w:right w:val="none" w:sz="0" w:space="0" w:color="auto"/>
          </w:divBdr>
        </w:div>
        <w:div w:id="470632431">
          <w:marLeft w:val="720"/>
          <w:marRight w:val="0"/>
          <w:marTop w:val="0"/>
          <w:marBottom w:val="87"/>
          <w:divBdr>
            <w:top w:val="none" w:sz="0" w:space="0" w:color="auto"/>
            <w:left w:val="none" w:sz="0" w:space="0" w:color="auto"/>
            <w:bottom w:val="none" w:sz="0" w:space="0" w:color="auto"/>
            <w:right w:val="none" w:sz="0" w:space="0" w:color="auto"/>
          </w:divBdr>
        </w:div>
        <w:div w:id="1091896778">
          <w:marLeft w:val="0"/>
          <w:marRight w:val="0"/>
          <w:marTop w:val="101"/>
          <w:marBottom w:val="87"/>
          <w:divBdr>
            <w:top w:val="none" w:sz="0" w:space="0" w:color="auto"/>
            <w:left w:val="none" w:sz="0" w:space="0" w:color="auto"/>
            <w:bottom w:val="none" w:sz="0" w:space="0" w:color="auto"/>
            <w:right w:val="none" w:sz="0" w:space="0" w:color="auto"/>
          </w:divBdr>
        </w:div>
        <w:div w:id="528563571">
          <w:marLeft w:val="0"/>
          <w:marRight w:val="0"/>
          <w:marTop w:val="0"/>
          <w:marBottom w:val="87"/>
          <w:divBdr>
            <w:top w:val="none" w:sz="0" w:space="0" w:color="auto"/>
            <w:left w:val="none" w:sz="0" w:space="0" w:color="auto"/>
            <w:bottom w:val="none" w:sz="0" w:space="0" w:color="auto"/>
            <w:right w:val="none" w:sz="0" w:space="0" w:color="auto"/>
          </w:divBdr>
        </w:div>
        <w:div w:id="2117097374">
          <w:marLeft w:val="1152"/>
          <w:marRight w:val="0"/>
          <w:marTop w:val="0"/>
          <w:marBottom w:val="87"/>
          <w:divBdr>
            <w:top w:val="none" w:sz="0" w:space="0" w:color="auto"/>
            <w:left w:val="none" w:sz="0" w:space="0" w:color="auto"/>
            <w:bottom w:val="none" w:sz="0" w:space="0" w:color="auto"/>
            <w:right w:val="none" w:sz="0" w:space="0" w:color="auto"/>
          </w:divBdr>
        </w:div>
        <w:div w:id="2100056424">
          <w:marLeft w:val="1152"/>
          <w:marRight w:val="0"/>
          <w:marTop w:val="0"/>
          <w:marBottom w:val="87"/>
          <w:divBdr>
            <w:top w:val="none" w:sz="0" w:space="0" w:color="auto"/>
            <w:left w:val="none" w:sz="0" w:space="0" w:color="auto"/>
            <w:bottom w:val="none" w:sz="0" w:space="0" w:color="auto"/>
            <w:right w:val="none" w:sz="0" w:space="0" w:color="auto"/>
          </w:divBdr>
        </w:div>
        <w:div w:id="843131590">
          <w:marLeft w:val="1152"/>
          <w:marRight w:val="0"/>
          <w:marTop w:val="0"/>
          <w:marBottom w:val="87"/>
          <w:divBdr>
            <w:top w:val="none" w:sz="0" w:space="0" w:color="auto"/>
            <w:left w:val="none" w:sz="0" w:space="0" w:color="auto"/>
            <w:bottom w:val="none" w:sz="0" w:space="0" w:color="auto"/>
            <w:right w:val="none" w:sz="0" w:space="0" w:color="auto"/>
          </w:divBdr>
        </w:div>
        <w:div w:id="25063195">
          <w:marLeft w:val="1152"/>
          <w:marRight w:val="0"/>
          <w:marTop w:val="0"/>
          <w:marBottom w:val="87"/>
          <w:divBdr>
            <w:top w:val="none" w:sz="0" w:space="0" w:color="auto"/>
            <w:left w:val="none" w:sz="0" w:space="0" w:color="auto"/>
            <w:bottom w:val="none" w:sz="0" w:space="0" w:color="auto"/>
            <w:right w:val="none" w:sz="0" w:space="0" w:color="auto"/>
          </w:divBdr>
        </w:div>
        <w:div w:id="307823018">
          <w:marLeft w:val="0"/>
          <w:marRight w:val="0"/>
          <w:marTop w:val="0"/>
          <w:marBottom w:val="87"/>
          <w:divBdr>
            <w:top w:val="none" w:sz="0" w:space="0" w:color="auto"/>
            <w:left w:val="none" w:sz="0" w:space="0" w:color="auto"/>
            <w:bottom w:val="none" w:sz="0" w:space="0" w:color="auto"/>
            <w:right w:val="none" w:sz="0" w:space="0" w:color="auto"/>
          </w:divBdr>
        </w:div>
        <w:div w:id="1337267209">
          <w:marLeft w:val="1152"/>
          <w:marRight w:val="0"/>
          <w:marTop w:val="0"/>
          <w:marBottom w:val="87"/>
          <w:divBdr>
            <w:top w:val="none" w:sz="0" w:space="0" w:color="auto"/>
            <w:left w:val="none" w:sz="0" w:space="0" w:color="auto"/>
            <w:bottom w:val="none" w:sz="0" w:space="0" w:color="auto"/>
            <w:right w:val="none" w:sz="0" w:space="0" w:color="auto"/>
          </w:divBdr>
        </w:div>
        <w:div w:id="756290513">
          <w:marLeft w:val="1152"/>
          <w:marRight w:val="0"/>
          <w:marTop w:val="0"/>
          <w:marBottom w:val="87"/>
          <w:divBdr>
            <w:top w:val="none" w:sz="0" w:space="0" w:color="auto"/>
            <w:left w:val="none" w:sz="0" w:space="0" w:color="auto"/>
            <w:bottom w:val="none" w:sz="0" w:space="0" w:color="auto"/>
            <w:right w:val="none" w:sz="0" w:space="0" w:color="auto"/>
          </w:divBdr>
        </w:div>
        <w:div w:id="1450782357">
          <w:marLeft w:val="1152"/>
          <w:marRight w:val="0"/>
          <w:marTop w:val="0"/>
          <w:marBottom w:val="87"/>
          <w:divBdr>
            <w:top w:val="none" w:sz="0" w:space="0" w:color="auto"/>
            <w:left w:val="none" w:sz="0" w:space="0" w:color="auto"/>
            <w:bottom w:val="none" w:sz="0" w:space="0" w:color="auto"/>
            <w:right w:val="none" w:sz="0" w:space="0" w:color="auto"/>
          </w:divBdr>
        </w:div>
        <w:div w:id="386611976">
          <w:marLeft w:val="1152"/>
          <w:marRight w:val="0"/>
          <w:marTop w:val="0"/>
          <w:marBottom w:val="87"/>
          <w:divBdr>
            <w:top w:val="none" w:sz="0" w:space="0" w:color="auto"/>
            <w:left w:val="none" w:sz="0" w:space="0" w:color="auto"/>
            <w:bottom w:val="none" w:sz="0" w:space="0" w:color="auto"/>
            <w:right w:val="none" w:sz="0" w:space="0" w:color="auto"/>
          </w:divBdr>
        </w:div>
        <w:div w:id="762579357">
          <w:marLeft w:val="0"/>
          <w:marRight w:val="0"/>
          <w:marTop w:val="0"/>
          <w:marBottom w:val="87"/>
          <w:divBdr>
            <w:top w:val="none" w:sz="0" w:space="0" w:color="auto"/>
            <w:left w:val="none" w:sz="0" w:space="0" w:color="auto"/>
            <w:bottom w:val="none" w:sz="0" w:space="0" w:color="auto"/>
            <w:right w:val="none" w:sz="0" w:space="0" w:color="auto"/>
          </w:divBdr>
        </w:div>
        <w:div w:id="1423642500">
          <w:marLeft w:val="1152"/>
          <w:marRight w:val="0"/>
          <w:marTop w:val="0"/>
          <w:marBottom w:val="87"/>
          <w:divBdr>
            <w:top w:val="none" w:sz="0" w:space="0" w:color="auto"/>
            <w:left w:val="none" w:sz="0" w:space="0" w:color="auto"/>
            <w:bottom w:val="none" w:sz="0" w:space="0" w:color="auto"/>
            <w:right w:val="none" w:sz="0" w:space="0" w:color="auto"/>
          </w:divBdr>
        </w:div>
        <w:div w:id="1405907301">
          <w:marLeft w:val="1152"/>
          <w:marRight w:val="0"/>
          <w:marTop w:val="0"/>
          <w:marBottom w:val="87"/>
          <w:divBdr>
            <w:top w:val="none" w:sz="0" w:space="0" w:color="auto"/>
            <w:left w:val="none" w:sz="0" w:space="0" w:color="auto"/>
            <w:bottom w:val="none" w:sz="0" w:space="0" w:color="auto"/>
            <w:right w:val="none" w:sz="0" w:space="0" w:color="auto"/>
          </w:divBdr>
        </w:div>
        <w:div w:id="1726903529">
          <w:marLeft w:val="1152"/>
          <w:marRight w:val="0"/>
          <w:marTop w:val="0"/>
          <w:marBottom w:val="101"/>
          <w:divBdr>
            <w:top w:val="none" w:sz="0" w:space="0" w:color="auto"/>
            <w:left w:val="none" w:sz="0" w:space="0" w:color="auto"/>
            <w:bottom w:val="none" w:sz="0" w:space="0" w:color="auto"/>
            <w:right w:val="none" w:sz="0" w:space="0" w:color="auto"/>
          </w:divBdr>
        </w:div>
        <w:div w:id="910777066">
          <w:marLeft w:val="1152"/>
          <w:marRight w:val="0"/>
          <w:marTop w:val="0"/>
          <w:marBottom w:val="101"/>
          <w:divBdr>
            <w:top w:val="none" w:sz="0" w:space="0" w:color="auto"/>
            <w:left w:val="none" w:sz="0" w:space="0" w:color="auto"/>
            <w:bottom w:val="none" w:sz="0" w:space="0" w:color="auto"/>
            <w:right w:val="none" w:sz="0" w:space="0" w:color="auto"/>
          </w:divBdr>
        </w:div>
        <w:div w:id="1986934756">
          <w:marLeft w:val="1152"/>
          <w:marRight w:val="0"/>
          <w:marTop w:val="0"/>
          <w:marBottom w:val="101"/>
          <w:divBdr>
            <w:top w:val="none" w:sz="0" w:space="0" w:color="auto"/>
            <w:left w:val="none" w:sz="0" w:space="0" w:color="auto"/>
            <w:bottom w:val="none" w:sz="0" w:space="0" w:color="auto"/>
            <w:right w:val="none" w:sz="0" w:space="0" w:color="auto"/>
          </w:divBdr>
        </w:div>
        <w:div w:id="923804600">
          <w:marLeft w:val="0"/>
          <w:marRight w:val="0"/>
          <w:marTop w:val="0"/>
          <w:marBottom w:val="101"/>
          <w:divBdr>
            <w:top w:val="none" w:sz="0" w:space="0" w:color="auto"/>
            <w:left w:val="none" w:sz="0" w:space="0" w:color="auto"/>
            <w:bottom w:val="none" w:sz="0" w:space="0" w:color="auto"/>
            <w:right w:val="none" w:sz="0" w:space="0" w:color="auto"/>
          </w:divBdr>
        </w:div>
        <w:div w:id="1368333675">
          <w:marLeft w:val="1152"/>
          <w:marRight w:val="0"/>
          <w:marTop w:val="0"/>
          <w:marBottom w:val="101"/>
          <w:divBdr>
            <w:top w:val="none" w:sz="0" w:space="0" w:color="auto"/>
            <w:left w:val="none" w:sz="0" w:space="0" w:color="auto"/>
            <w:bottom w:val="none" w:sz="0" w:space="0" w:color="auto"/>
            <w:right w:val="none" w:sz="0" w:space="0" w:color="auto"/>
          </w:divBdr>
        </w:div>
        <w:div w:id="442312005">
          <w:marLeft w:val="1152"/>
          <w:marRight w:val="0"/>
          <w:marTop w:val="0"/>
          <w:marBottom w:val="101"/>
          <w:divBdr>
            <w:top w:val="none" w:sz="0" w:space="0" w:color="auto"/>
            <w:left w:val="none" w:sz="0" w:space="0" w:color="auto"/>
            <w:bottom w:val="none" w:sz="0" w:space="0" w:color="auto"/>
            <w:right w:val="none" w:sz="0" w:space="0" w:color="auto"/>
          </w:divBdr>
        </w:div>
        <w:div w:id="1500316877">
          <w:marLeft w:val="1152"/>
          <w:marRight w:val="0"/>
          <w:marTop w:val="0"/>
          <w:marBottom w:val="101"/>
          <w:divBdr>
            <w:top w:val="none" w:sz="0" w:space="0" w:color="auto"/>
            <w:left w:val="none" w:sz="0" w:space="0" w:color="auto"/>
            <w:bottom w:val="none" w:sz="0" w:space="0" w:color="auto"/>
            <w:right w:val="none" w:sz="0" w:space="0" w:color="auto"/>
          </w:divBdr>
        </w:div>
        <w:div w:id="856306842">
          <w:marLeft w:val="1152"/>
          <w:marRight w:val="0"/>
          <w:marTop w:val="0"/>
          <w:marBottom w:val="101"/>
          <w:divBdr>
            <w:top w:val="none" w:sz="0" w:space="0" w:color="auto"/>
            <w:left w:val="none" w:sz="0" w:space="0" w:color="auto"/>
            <w:bottom w:val="none" w:sz="0" w:space="0" w:color="auto"/>
            <w:right w:val="none" w:sz="0" w:space="0" w:color="auto"/>
          </w:divBdr>
        </w:div>
        <w:div w:id="403139022">
          <w:marLeft w:val="0"/>
          <w:marRight w:val="0"/>
          <w:marTop w:val="0"/>
          <w:marBottom w:val="101"/>
          <w:divBdr>
            <w:top w:val="none" w:sz="0" w:space="0" w:color="auto"/>
            <w:left w:val="none" w:sz="0" w:space="0" w:color="auto"/>
            <w:bottom w:val="none" w:sz="0" w:space="0" w:color="auto"/>
            <w:right w:val="none" w:sz="0" w:space="0" w:color="auto"/>
          </w:divBdr>
        </w:div>
        <w:div w:id="564217460">
          <w:marLeft w:val="1152"/>
          <w:marRight w:val="0"/>
          <w:marTop w:val="0"/>
          <w:marBottom w:val="101"/>
          <w:divBdr>
            <w:top w:val="none" w:sz="0" w:space="0" w:color="auto"/>
            <w:left w:val="none" w:sz="0" w:space="0" w:color="auto"/>
            <w:bottom w:val="none" w:sz="0" w:space="0" w:color="auto"/>
            <w:right w:val="none" w:sz="0" w:space="0" w:color="auto"/>
          </w:divBdr>
        </w:div>
        <w:div w:id="1855001173">
          <w:marLeft w:val="1152"/>
          <w:marRight w:val="0"/>
          <w:marTop w:val="0"/>
          <w:marBottom w:val="101"/>
          <w:divBdr>
            <w:top w:val="none" w:sz="0" w:space="0" w:color="auto"/>
            <w:left w:val="none" w:sz="0" w:space="0" w:color="auto"/>
            <w:bottom w:val="none" w:sz="0" w:space="0" w:color="auto"/>
            <w:right w:val="none" w:sz="0" w:space="0" w:color="auto"/>
          </w:divBdr>
        </w:div>
        <w:div w:id="1434665314">
          <w:marLeft w:val="1152"/>
          <w:marRight w:val="0"/>
          <w:marTop w:val="0"/>
          <w:marBottom w:val="101"/>
          <w:divBdr>
            <w:top w:val="none" w:sz="0" w:space="0" w:color="auto"/>
            <w:left w:val="none" w:sz="0" w:space="0" w:color="auto"/>
            <w:bottom w:val="none" w:sz="0" w:space="0" w:color="auto"/>
            <w:right w:val="none" w:sz="0" w:space="0" w:color="auto"/>
          </w:divBdr>
        </w:div>
        <w:div w:id="1702825183">
          <w:marLeft w:val="1152"/>
          <w:marRight w:val="0"/>
          <w:marTop w:val="0"/>
          <w:marBottom w:val="101"/>
          <w:divBdr>
            <w:top w:val="none" w:sz="0" w:space="0" w:color="auto"/>
            <w:left w:val="none" w:sz="0" w:space="0" w:color="auto"/>
            <w:bottom w:val="none" w:sz="0" w:space="0" w:color="auto"/>
            <w:right w:val="none" w:sz="0" w:space="0" w:color="auto"/>
          </w:divBdr>
        </w:div>
        <w:div w:id="1363358224">
          <w:marLeft w:val="0"/>
          <w:marRight w:val="0"/>
          <w:marTop w:val="0"/>
          <w:marBottom w:val="101"/>
          <w:divBdr>
            <w:top w:val="none" w:sz="0" w:space="0" w:color="auto"/>
            <w:left w:val="none" w:sz="0" w:space="0" w:color="auto"/>
            <w:bottom w:val="none" w:sz="0" w:space="0" w:color="auto"/>
            <w:right w:val="none" w:sz="0" w:space="0" w:color="auto"/>
          </w:divBdr>
        </w:div>
        <w:div w:id="843786737">
          <w:marLeft w:val="1152"/>
          <w:marRight w:val="0"/>
          <w:marTop w:val="0"/>
          <w:marBottom w:val="101"/>
          <w:divBdr>
            <w:top w:val="none" w:sz="0" w:space="0" w:color="auto"/>
            <w:left w:val="none" w:sz="0" w:space="0" w:color="auto"/>
            <w:bottom w:val="none" w:sz="0" w:space="0" w:color="auto"/>
            <w:right w:val="none" w:sz="0" w:space="0" w:color="auto"/>
          </w:divBdr>
        </w:div>
        <w:div w:id="648559277">
          <w:marLeft w:val="1152"/>
          <w:marRight w:val="0"/>
          <w:marTop w:val="0"/>
          <w:marBottom w:val="101"/>
          <w:divBdr>
            <w:top w:val="none" w:sz="0" w:space="0" w:color="auto"/>
            <w:left w:val="none" w:sz="0" w:space="0" w:color="auto"/>
            <w:bottom w:val="none" w:sz="0" w:space="0" w:color="auto"/>
            <w:right w:val="none" w:sz="0" w:space="0" w:color="auto"/>
          </w:divBdr>
        </w:div>
        <w:div w:id="504829669">
          <w:marLeft w:val="1152"/>
          <w:marRight w:val="0"/>
          <w:marTop w:val="0"/>
          <w:marBottom w:val="101"/>
          <w:divBdr>
            <w:top w:val="none" w:sz="0" w:space="0" w:color="auto"/>
            <w:left w:val="none" w:sz="0" w:space="0" w:color="auto"/>
            <w:bottom w:val="none" w:sz="0" w:space="0" w:color="auto"/>
            <w:right w:val="none" w:sz="0" w:space="0" w:color="auto"/>
          </w:divBdr>
        </w:div>
        <w:div w:id="1636452314">
          <w:marLeft w:val="1152"/>
          <w:marRight w:val="0"/>
          <w:marTop w:val="0"/>
          <w:marBottom w:val="101"/>
          <w:divBdr>
            <w:top w:val="none" w:sz="0" w:space="0" w:color="auto"/>
            <w:left w:val="none" w:sz="0" w:space="0" w:color="auto"/>
            <w:bottom w:val="none" w:sz="0" w:space="0" w:color="auto"/>
            <w:right w:val="none" w:sz="0" w:space="0" w:color="auto"/>
          </w:divBdr>
        </w:div>
        <w:div w:id="80836506">
          <w:marLeft w:val="0"/>
          <w:marRight w:val="0"/>
          <w:marTop w:val="0"/>
          <w:marBottom w:val="101"/>
          <w:divBdr>
            <w:top w:val="none" w:sz="0" w:space="0" w:color="auto"/>
            <w:left w:val="none" w:sz="0" w:space="0" w:color="auto"/>
            <w:bottom w:val="none" w:sz="0" w:space="0" w:color="auto"/>
            <w:right w:val="none" w:sz="0" w:space="0" w:color="auto"/>
          </w:divBdr>
        </w:div>
        <w:div w:id="1753819075">
          <w:marLeft w:val="1152"/>
          <w:marRight w:val="0"/>
          <w:marTop w:val="0"/>
          <w:marBottom w:val="101"/>
          <w:divBdr>
            <w:top w:val="none" w:sz="0" w:space="0" w:color="auto"/>
            <w:left w:val="none" w:sz="0" w:space="0" w:color="auto"/>
            <w:bottom w:val="none" w:sz="0" w:space="0" w:color="auto"/>
            <w:right w:val="none" w:sz="0" w:space="0" w:color="auto"/>
          </w:divBdr>
        </w:div>
        <w:div w:id="1738623311">
          <w:marLeft w:val="1152"/>
          <w:marRight w:val="0"/>
          <w:marTop w:val="0"/>
          <w:marBottom w:val="101"/>
          <w:divBdr>
            <w:top w:val="none" w:sz="0" w:space="0" w:color="auto"/>
            <w:left w:val="none" w:sz="0" w:space="0" w:color="auto"/>
            <w:bottom w:val="none" w:sz="0" w:space="0" w:color="auto"/>
            <w:right w:val="none" w:sz="0" w:space="0" w:color="auto"/>
          </w:divBdr>
        </w:div>
        <w:div w:id="150878224">
          <w:marLeft w:val="1152"/>
          <w:marRight w:val="0"/>
          <w:marTop w:val="0"/>
          <w:marBottom w:val="101"/>
          <w:divBdr>
            <w:top w:val="none" w:sz="0" w:space="0" w:color="auto"/>
            <w:left w:val="none" w:sz="0" w:space="0" w:color="auto"/>
            <w:bottom w:val="none" w:sz="0" w:space="0" w:color="auto"/>
            <w:right w:val="none" w:sz="0" w:space="0" w:color="auto"/>
          </w:divBdr>
        </w:div>
        <w:div w:id="1771966193">
          <w:marLeft w:val="1152"/>
          <w:marRight w:val="0"/>
          <w:marTop w:val="0"/>
          <w:marBottom w:val="101"/>
          <w:divBdr>
            <w:top w:val="none" w:sz="0" w:space="0" w:color="auto"/>
            <w:left w:val="none" w:sz="0" w:space="0" w:color="auto"/>
            <w:bottom w:val="none" w:sz="0" w:space="0" w:color="auto"/>
            <w:right w:val="none" w:sz="0" w:space="0" w:color="auto"/>
          </w:divBdr>
        </w:div>
        <w:div w:id="1278215860">
          <w:marLeft w:val="1152"/>
          <w:marRight w:val="0"/>
          <w:marTop w:val="0"/>
          <w:marBottom w:val="101"/>
          <w:divBdr>
            <w:top w:val="none" w:sz="0" w:space="0" w:color="auto"/>
            <w:left w:val="none" w:sz="0" w:space="0" w:color="auto"/>
            <w:bottom w:val="none" w:sz="0" w:space="0" w:color="auto"/>
            <w:right w:val="none" w:sz="0" w:space="0" w:color="auto"/>
          </w:divBdr>
        </w:div>
        <w:div w:id="660083483">
          <w:marLeft w:val="0"/>
          <w:marRight w:val="0"/>
          <w:marTop w:val="0"/>
          <w:marBottom w:val="101"/>
          <w:divBdr>
            <w:top w:val="none" w:sz="0" w:space="0" w:color="auto"/>
            <w:left w:val="none" w:sz="0" w:space="0" w:color="auto"/>
            <w:bottom w:val="none" w:sz="0" w:space="0" w:color="auto"/>
            <w:right w:val="none" w:sz="0" w:space="0" w:color="auto"/>
          </w:divBdr>
        </w:div>
        <w:div w:id="12925724">
          <w:marLeft w:val="1152"/>
          <w:marRight w:val="0"/>
          <w:marTop w:val="0"/>
          <w:marBottom w:val="101"/>
          <w:divBdr>
            <w:top w:val="none" w:sz="0" w:space="0" w:color="auto"/>
            <w:left w:val="none" w:sz="0" w:space="0" w:color="auto"/>
            <w:bottom w:val="none" w:sz="0" w:space="0" w:color="auto"/>
            <w:right w:val="none" w:sz="0" w:space="0" w:color="auto"/>
          </w:divBdr>
        </w:div>
        <w:div w:id="1078745763">
          <w:marLeft w:val="1152"/>
          <w:marRight w:val="0"/>
          <w:marTop w:val="0"/>
          <w:marBottom w:val="101"/>
          <w:divBdr>
            <w:top w:val="none" w:sz="0" w:space="0" w:color="auto"/>
            <w:left w:val="none" w:sz="0" w:space="0" w:color="auto"/>
            <w:bottom w:val="none" w:sz="0" w:space="0" w:color="auto"/>
            <w:right w:val="none" w:sz="0" w:space="0" w:color="auto"/>
          </w:divBdr>
        </w:div>
        <w:div w:id="855774361">
          <w:marLeft w:val="1152"/>
          <w:marRight w:val="0"/>
          <w:marTop w:val="0"/>
          <w:marBottom w:val="101"/>
          <w:divBdr>
            <w:top w:val="none" w:sz="0" w:space="0" w:color="auto"/>
            <w:left w:val="none" w:sz="0" w:space="0" w:color="auto"/>
            <w:bottom w:val="none" w:sz="0" w:space="0" w:color="auto"/>
            <w:right w:val="none" w:sz="0" w:space="0" w:color="auto"/>
          </w:divBdr>
        </w:div>
        <w:div w:id="1002927524">
          <w:marLeft w:val="1152"/>
          <w:marRight w:val="0"/>
          <w:marTop w:val="0"/>
          <w:marBottom w:val="101"/>
          <w:divBdr>
            <w:top w:val="none" w:sz="0" w:space="0" w:color="auto"/>
            <w:left w:val="none" w:sz="0" w:space="0" w:color="auto"/>
            <w:bottom w:val="none" w:sz="0" w:space="0" w:color="auto"/>
            <w:right w:val="none" w:sz="0" w:space="0" w:color="auto"/>
          </w:divBdr>
        </w:div>
        <w:div w:id="1213809360">
          <w:marLeft w:val="0"/>
          <w:marRight w:val="0"/>
          <w:marTop w:val="0"/>
          <w:marBottom w:val="101"/>
          <w:divBdr>
            <w:top w:val="none" w:sz="0" w:space="0" w:color="auto"/>
            <w:left w:val="none" w:sz="0" w:space="0" w:color="auto"/>
            <w:bottom w:val="none" w:sz="0" w:space="0" w:color="auto"/>
            <w:right w:val="none" w:sz="0" w:space="0" w:color="auto"/>
          </w:divBdr>
        </w:div>
        <w:div w:id="1020200020">
          <w:marLeft w:val="1152"/>
          <w:marRight w:val="0"/>
          <w:marTop w:val="0"/>
          <w:marBottom w:val="101"/>
          <w:divBdr>
            <w:top w:val="none" w:sz="0" w:space="0" w:color="auto"/>
            <w:left w:val="none" w:sz="0" w:space="0" w:color="auto"/>
            <w:bottom w:val="none" w:sz="0" w:space="0" w:color="auto"/>
            <w:right w:val="none" w:sz="0" w:space="0" w:color="auto"/>
          </w:divBdr>
        </w:div>
        <w:div w:id="645670363">
          <w:marLeft w:val="1152"/>
          <w:marRight w:val="0"/>
          <w:marTop w:val="0"/>
          <w:marBottom w:val="101"/>
          <w:divBdr>
            <w:top w:val="none" w:sz="0" w:space="0" w:color="auto"/>
            <w:left w:val="none" w:sz="0" w:space="0" w:color="auto"/>
            <w:bottom w:val="none" w:sz="0" w:space="0" w:color="auto"/>
            <w:right w:val="none" w:sz="0" w:space="0" w:color="auto"/>
          </w:divBdr>
        </w:div>
        <w:div w:id="1145927813">
          <w:marLeft w:val="1152"/>
          <w:marRight w:val="0"/>
          <w:marTop w:val="0"/>
          <w:marBottom w:val="101"/>
          <w:divBdr>
            <w:top w:val="none" w:sz="0" w:space="0" w:color="auto"/>
            <w:left w:val="none" w:sz="0" w:space="0" w:color="auto"/>
            <w:bottom w:val="none" w:sz="0" w:space="0" w:color="auto"/>
            <w:right w:val="none" w:sz="0" w:space="0" w:color="auto"/>
          </w:divBdr>
        </w:div>
        <w:div w:id="1071074031">
          <w:marLeft w:val="1152"/>
          <w:marRight w:val="0"/>
          <w:marTop w:val="0"/>
          <w:marBottom w:val="101"/>
          <w:divBdr>
            <w:top w:val="none" w:sz="0" w:space="0" w:color="auto"/>
            <w:left w:val="none" w:sz="0" w:space="0" w:color="auto"/>
            <w:bottom w:val="none" w:sz="0" w:space="0" w:color="auto"/>
            <w:right w:val="none" w:sz="0" w:space="0" w:color="auto"/>
          </w:divBdr>
        </w:div>
        <w:div w:id="1186941337">
          <w:marLeft w:val="0"/>
          <w:marRight w:val="0"/>
          <w:marTop w:val="0"/>
          <w:marBottom w:val="101"/>
          <w:divBdr>
            <w:top w:val="none" w:sz="0" w:space="0" w:color="auto"/>
            <w:left w:val="none" w:sz="0" w:space="0" w:color="auto"/>
            <w:bottom w:val="none" w:sz="0" w:space="0" w:color="auto"/>
            <w:right w:val="none" w:sz="0" w:space="0" w:color="auto"/>
          </w:divBdr>
        </w:div>
        <w:div w:id="349334789">
          <w:marLeft w:val="1152"/>
          <w:marRight w:val="0"/>
          <w:marTop w:val="0"/>
          <w:marBottom w:val="101"/>
          <w:divBdr>
            <w:top w:val="none" w:sz="0" w:space="0" w:color="auto"/>
            <w:left w:val="none" w:sz="0" w:space="0" w:color="auto"/>
            <w:bottom w:val="none" w:sz="0" w:space="0" w:color="auto"/>
            <w:right w:val="none" w:sz="0" w:space="0" w:color="auto"/>
          </w:divBdr>
        </w:div>
        <w:div w:id="234777240">
          <w:marLeft w:val="1152"/>
          <w:marRight w:val="0"/>
          <w:marTop w:val="0"/>
          <w:marBottom w:val="101"/>
          <w:divBdr>
            <w:top w:val="none" w:sz="0" w:space="0" w:color="auto"/>
            <w:left w:val="none" w:sz="0" w:space="0" w:color="auto"/>
            <w:bottom w:val="none" w:sz="0" w:space="0" w:color="auto"/>
            <w:right w:val="none" w:sz="0" w:space="0" w:color="auto"/>
          </w:divBdr>
        </w:div>
        <w:div w:id="2003771344">
          <w:marLeft w:val="1152"/>
          <w:marRight w:val="0"/>
          <w:marTop w:val="0"/>
          <w:marBottom w:val="101"/>
          <w:divBdr>
            <w:top w:val="none" w:sz="0" w:space="0" w:color="auto"/>
            <w:left w:val="none" w:sz="0" w:space="0" w:color="auto"/>
            <w:bottom w:val="none" w:sz="0" w:space="0" w:color="auto"/>
            <w:right w:val="none" w:sz="0" w:space="0" w:color="auto"/>
          </w:divBdr>
        </w:div>
        <w:div w:id="309601925">
          <w:marLeft w:val="1152"/>
          <w:marRight w:val="0"/>
          <w:marTop w:val="0"/>
          <w:marBottom w:val="101"/>
          <w:divBdr>
            <w:top w:val="none" w:sz="0" w:space="0" w:color="auto"/>
            <w:left w:val="none" w:sz="0" w:space="0" w:color="auto"/>
            <w:bottom w:val="none" w:sz="0" w:space="0" w:color="auto"/>
            <w:right w:val="none" w:sz="0" w:space="0" w:color="auto"/>
          </w:divBdr>
        </w:div>
        <w:div w:id="1482429570">
          <w:marLeft w:val="1152"/>
          <w:marRight w:val="0"/>
          <w:marTop w:val="0"/>
          <w:marBottom w:val="101"/>
          <w:divBdr>
            <w:top w:val="none" w:sz="0" w:space="0" w:color="auto"/>
            <w:left w:val="none" w:sz="0" w:space="0" w:color="auto"/>
            <w:bottom w:val="none" w:sz="0" w:space="0" w:color="auto"/>
            <w:right w:val="none" w:sz="0" w:space="0" w:color="auto"/>
          </w:divBdr>
        </w:div>
        <w:div w:id="992679899">
          <w:marLeft w:val="0"/>
          <w:marRight w:val="0"/>
          <w:marTop w:val="0"/>
          <w:marBottom w:val="101"/>
          <w:divBdr>
            <w:top w:val="none" w:sz="0" w:space="0" w:color="auto"/>
            <w:left w:val="none" w:sz="0" w:space="0" w:color="auto"/>
            <w:bottom w:val="none" w:sz="0" w:space="0" w:color="auto"/>
            <w:right w:val="none" w:sz="0" w:space="0" w:color="auto"/>
          </w:divBdr>
        </w:div>
        <w:div w:id="829171655">
          <w:marLeft w:val="1152"/>
          <w:marRight w:val="0"/>
          <w:marTop w:val="0"/>
          <w:marBottom w:val="101"/>
          <w:divBdr>
            <w:top w:val="none" w:sz="0" w:space="0" w:color="auto"/>
            <w:left w:val="none" w:sz="0" w:space="0" w:color="auto"/>
            <w:bottom w:val="none" w:sz="0" w:space="0" w:color="auto"/>
            <w:right w:val="none" w:sz="0" w:space="0" w:color="auto"/>
          </w:divBdr>
        </w:div>
        <w:div w:id="102237325">
          <w:marLeft w:val="1152"/>
          <w:marRight w:val="0"/>
          <w:marTop w:val="0"/>
          <w:marBottom w:val="101"/>
          <w:divBdr>
            <w:top w:val="none" w:sz="0" w:space="0" w:color="auto"/>
            <w:left w:val="none" w:sz="0" w:space="0" w:color="auto"/>
            <w:bottom w:val="none" w:sz="0" w:space="0" w:color="auto"/>
            <w:right w:val="none" w:sz="0" w:space="0" w:color="auto"/>
          </w:divBdr>
        </w:div>
        <w:div w:id="583488540">
          <w:marLeft w:val="1152"/>
          <w:marRight w:val="0"/>
          <w:marTop w:val="0"/>
          <w:marBottom w:val="101"/>
          <w:divBdr>
            <w:top w:val="none" w:sz="0" w:space="0" w:color="auto"/>
            <w:left w:val="none" w:sz="0" w:space="0" w:color="auto"/>
            <w:bottom w:val="none" w:sz="0" w:space="0" w:color="auto"/>
            <w:right w:val="none" w:sz="0" w:space="0" w:color="auto"/>
          </w:divBdr>
        </w:div>
        <w:div w:id="1267620065">
          <w:marLeft w:val="1152"/>
          <w:marRight w:val="0"/>
          <w:marTop w:val="0"/>
          <w:marBottom w:val="101"/>
          <w:divBdr>
            <w:top w:val="none" w:sz="0" w:space="0" w:color="auto"/>
            <w:left w:val="none" w:sz="0" w:space="0" w:color="auto"/>
            <w:bottom w:val="none" w:sz="0" w:space="0" w:color="auto"/>
            <w:right w:val="none" w:sz="0" w:space="0" w:color="auto"/>
          </w:divBdr>
        </w:div>
        <w:div w:id="1123884582">
          <w:marLeft w:val="0"/>
          <w:marRight w:val="0"/>
          <w:marTop w:val="0"/>
          <w:marBottom w:val="101"/>
          <w:divBdr>
            <w:top w:val="none" w:sz="0" w:space="0" w:color="auto"/>
            <w:left w:val="none" w:sz="0" w:space="0" w:color="auto"/>
            <w:bottom w:val="none" w:sz="0" w:space="0" w:color="auto"/>
            <w:right w:val="none" w:sz="0" w:space="0" w:color="auto"/>
          </w:divBdr>
        </w:div>
        <w:div w:id="867567841">
          <w:marLeft w:val="0"/>
          <w:marRight w:val="0"/>
          <w:marTop w:val="101"/>
          <w:marBottom w:val="101"/>
          <w:divBdr>
            <w:top w:val="none" w:sz="0" w:space="0" w:color="auto"/>
            <w:left w:val="none" w:sz="0" w:space="0" w:color="auto"/>
            <w:bottom w:val="none" w:sz="0" w:space="0" w:color="auto"/>
            <w:right w:val="none" w:sz="0" w:space="0" w:color="auto"/>
          </w:divBdr>
        </w:div>
        <w:div w:id="920793393">
          <w:marLeft w:val="0"/>
          <w:marRight w:val="0"/>
          <w:marTop w:val="0"/>
          <w:marBottom w:val="101"/>
          <w:divBdr>
            <w:top w:val="none" w:sz="0" w:space="0" w:color="auto"/>
            <w:left w:val="none" w:sz="0" w:space="0" w:color="auto"/>
            <w:bottom w:val="none" w:sz="0" w:space="0" w:color="auto"/>
            <w:right w:val="none" w:sz="0" w:space="0" w:color="auto"/>
          </w:divBdr>
        </w:div>
        <w:div w:id="1030422832">
          <w:marLeft w:val="0"/>
          <w:marRight w:val="0"/>
          <w:marTop w:val="0"/>
          <w:marBottom w:val="101"/>
          <w:divBdr>
            <w:top w:val="none" w:sz="0" w:space="0" w:color="auto"/>
            <w:left w:val="none" w:sz="0" w:space="0" w:color="auto"/>
            <w:bottom w:val="none" w:sz="0" w:space="0" w:color="auto"/>
            <w:right w:val="none" w:sz="0" w:space="0" w:color="auto"/>
          </w:divBdr>
        </w:div>
        <w:div w:id="571474278">
          <w:marLeft w:val="0"/>
          <w:marRight w:val="0"/>
          <w:marTop w:val="0"/>
          <w:marBottom w:val="101"/>
          <w:divBdr>
            <w:top w:val="none" w:sz="0" w:space="0" w:color="auto"/>
            <w:left w:val="none" w:sz="0" w:space="0" w:color="auto"/>
            <w:bottom w:val="none" w:sz="0" w:space="0" w:color="auto"/>
            <w:right w:val="none" w:sz="0" w:space="0" w:color="auto"/>
          </w:divBdr>
        </w:div>
        <w:div w:id="1089815980">
          <w:marLeft w:val="0"/>
          <w:marRight w:val="0"/>
          <w:marTop w:val="0"/>
          <w:marBottom w:val="101"/>
          <w:divBdr>
            <w:top w:val="none" w:sz="0" w:space="0" w:color="auto"/>
            <w:left w:val="none" w:sz="0" w:space="0" w:color="auto"/>
            <w:bottom w:val="none" w:sz="0" w:space="0" w:color="auto"/>
            <w:right w:val="none" w:sz="0" w:space="0" w:color="auto"/>
          </w:divBdr>
        </w:div>
        <w:div w:id="1883512345">
          <w:marLeft w:val="0"/>
          <w:marRight w:val="0"/>
          <w:marTop w:val="0"/>
          <w:marBottom w:val="101"/>
          <w:divBdr>
            <w:top w:val="none" w:sz="0" w:space="0" w:color="auto"/>
            <w:left w:val="none" w:sz="0" w:space="0" w:color="auto"/>
            <w:bottom w:val="none" w:sz="0" w:space="0" w:color="auto"/>
            <w:right w:val="none" w:sz="0" w:space="0" w:color="auto"/>
          </w:divBdr>
        </w:div>
        <w:div w:id="751589976">
          <w:marLeft w:val="720"/>
          <w:marRight w:val="0"/>
          <w:marTop w:val="0"/>
          <w:marBottom w:val="101"/>
          <w:divBdr>
            <w:top w:val="none" w:sz="0" w:space="0" w:color="auto"/>
            <w:left w:val="none" w:sz="0" w:space="0" w:color="auto"/>
            <w:bottom w:val="none" w:sz="0" w:space="0" w:color="auto"/>
            <w:right w:val="none" w:sz="0" w:space="0" w:color="auto"/>
          </w:divBdr>
        </w:div>
        <w:div w:id="160320206">
          <w:marLeft w:val="720"/>
          <w:marRight w:val="0"/>
          <w:marTop w:val="0"/>
          <w:marBottom w:val="101"/>
          <w:divBdr>
            <w:top w:val="none" w:sz="0" w:space="0" w:color="auto"/>
            <w:left w:val="none" w:sz="0" w:space="0" w:color="auto"/>
            <w:bottom w:val="none" w:sz="0" w:space="0" w:color="auto"/>
            <w:right w:val="none" w:sz="0" w:space="0" w:color="auto"/>
          </w:divBdr>
        </w:div>
        <w:div w:id="1742099405">
          <w:marLeft w:val="720"/>
          <w:marRight w:val="0"/>
          <w:marTop w:val="0"/>
          <w:marBottom w:val="101"/>
          <w:divBdr>
            <w:top w:val="none" w:sz="0" w:space="0" w:color="auto"/>
            <w:left w:val="none" w:sz="0" w:space="0" w:color="auto"/>
            <w:bottom w:val="none" w:sz="0" w:space="0" w:color="auto"/>
            <w:right w:val="none" w:sz="0" w:space="0" w:color="auto"/>
          </w:divBdr>
        </w:div>
        <w:div w:id="1954749153">
          <w:marLeft w:val="720"/>
          <w:marRight w:val="0"/>
          <w:marTop w:val="0"/>
          <w:marBottom w:val="101"/>
          <w:divBdr>
            <w:top w:val="none" w:sz="0" w:space="0" w:color="auto"/>
            <w:left w:val="none" w:sz="0" w:space="0" w:color="auto"/>
            <w:bottom w:val="none" w:sz="0" w:space="0" w:color="auto"/>
            <w:right w:val="none" w:sz="0" w:space="0" w:color="auto"/>
          </w:divBdr>
        </w:div>
        <w:div w:id="1024986006">
          <w:marLeft w:val="720"/>
          <w:marRight w:val="0"/>
          <w:marTop w:val="0"/>
          <w:marBottom w:val="101"/>
          <w:divBdr>
            <w:top w:val="none" w:sz="0" w:space="0" w:color="auto"/>
            <w:left w:val="none" w:sz="0" w:space="0" w:color="auto"/>
            <w:bottom w:val="none" w:sz="0" w:space="0" w:color="auto"/>
            <w:right w:val="none" w:sz="0" w:space="0" w:color="auto"/>
          </w:divBdr>
        </w:div>
        <w:div w:id="162745561">
          <w:marLeft w:val="720"/>
          <w:marRight w:val="0"/>
          <w:marTop w:val="0"/>
          <w:marBottom w:val="101"/>
          <w:divBdr>
            <w:top w:val="none" w:sz="0" w:space="0" w:color="auto"/>
            <w:left w:val="none" w:sz="0" w:space="0" w:color="auto"/>
            <w:bottom w:val="none" w:sz="0" w:space="0" w:color="auto"/>
            <w:right w:val="none" w:sz="0" w:space="0" w:color="auto"/>
          </w:divBdr>
        </w:div>
        <w:div w:id="1369112699">
          <w:marLeft w:val="720"/>
          <w:marRight w:val="0"/>
          <w:marTop w:val="0"/>
          <w:marBottom w:val="101"/>
          <w:divBdr>
            <w:top w:val="none" w:sz="0" w:space="0" w:color="auto"/>
            <w:left w:val="none" w:sz="0" w:space="0" w:color="auto"/>
            <w:bottom w:val="none" w:sz="0" w:space="0" w:color="auto"/>
            <w:right w:val="none" w:sz="0" w:space="0" w:color="auto"/>
          </w:divBdr>
        </w:div>
        <w:div w:id="1704591612">
          <w:marLeft w:val="720"/>
          <w:marRight w:val="0"/>
          <w:marTop w:val="0"/>
          <w:marBottom w:val="101"/>
          <w:divBdr>
            <w:top w:val="none" w:sz="0" w:space="0" w:color="auto"/>
            <w:left w:val="none" w:sz="0" w:space="0" w:color="auto"/>
            <w:bottom w:val="none" w:sz="0" w:space="0" w:color="auto"/>
            <w:right w:val="none" w:sz="0" w:space="0" w:color="auto"/>
          </w:divBdr>
        </w:div>
        <w:div w:id="1481145183">
          <w:marLeft w:val="720"/>
          <w:marRight w:val="0"/>
          <w:marTop w:val="0"/>
          <w:marBottom w:val="60"/>
          <w:divBdr>
            <w:top w:val="none" w:sz="0" w:space="0" w:color="auto"/>
            <w:left w:val="none" w:sz="0" w:space="0" w:color="auto"/>
            <w:bottom w:val="none" w:sz="0" w:space="0" w:color="auto"/>
            <w:right w:val="none" w:sz="0" w:space="0" w:color="auto"/>
          </w:divBdr>
        </w:div>
        <w:div w:id="152065425">
          <w:marLeft w:val="720"/>
          <w:marRight w:val="0"/>
          <w:marTop w:val="0"/>
          <w:marBottom w:val="60"/>
          <w:divBdr>
            <w:top w:val="none" w:sz="0" w:space="0" w:color="auto"/>
            <w:left w:val="none" w:sz="0" w:space="0" w:color="auto"/>
            <w:bottom w:val="none" w:sz="0" w:space="0" w:color="auto"/>
            <w:right w:val="none" w:sz="0" w:space="0" w:color="auto"/>
          </w:divBdr>
        </w:div>
        <w:div w:id="769929834">
          <w:marLeft w:val="720"/>
          <w:marRight w:val="0"/>
          <w:marTop w:val="0"/>
          <w:marBottom w:val="60"/>
          <w:divBdr>
            <w:top w:val="none" w:sz="0" w:space="0" w:color="auto"/>
            <w:left w:val="none" w:sz="0" w:space="0" w:color="auto"/>
            <w:bottom w:val="none" w:sz="0" w:space="0" w:color="auto"/>
            <w:right w:val="none" w:sz="0" w:space="0" w:color="auto"/>
          </w:divBdr>
        </w:div>
        <w:div w:id="380786121">
          <w:marLeft w:val="720"/>
          <w:marRight w:val="0"/>
          <w:marTop w:val="0"/>
          <w:marBottom w:val="60"/>
          <w:divBdr>
            <w:top w:val="none" w:sz="0" w:space="0" w:color="auto"/>
            <w:left w:val="none" w:sz="0" w:space="0" w:color="auto"/>
            <w:bottom w:val="none" w:sz="0" w:space="0" w:color="auto"/>
            <w:right w:val="none" w:sz="0" w:space="0" w:color="auto"/>
          </w:divBdr>
        </w:div>
        <w:div w:id="702943871">
          <w:marLeft w:val="720"/>
          <w:marRight w:val="0"/>
          <w:marTop w:val="0"/>
          <w:marBottom w:val="60"/>
          <w:divBdr>
            <w:top w:val="none" w:sz="0" w:space="0" w:color="auto"/>
            <w:left w:val="none" w:sz="0" w:space="0" w:color="auto"/>
            <w:bottom w:val="none" w:sz="0" w:space="0" w:color="auto"/>
            <w:right w:val="none" w:sz="0" w:space="0" w:color="auto"/>
          </w:divBdr>
        </w:div>
        <w:div w:id="532768156">
          <w:marLeft w:val="720"/>
          <w:marRight w:val="0"/>
          <w:marTop w:val="0"/>
          <w:marBottom w:val="60"/>
          <w:divBdr>
            <w:top w:val="none" w:sz="0" w:space="0" w:color="auto"/>
            <w:left w:val="none" w:sz="0" w:space="0" w:color="auto"/>
            <w:bottom w:val="none" w:sz="0" w:space="0" w:color="auto"/>
            <w:right w:val="none" w:sz="0" w:space="0" w:color="auto"/>
          </w:divBdr>
        </w:div>
        <w:div w:id="718747119">
          <w:marLeft w:val="0"/>
          <w:marRight w:val="0"/>
          <w:marTop w:val="0"/>
          <w:marBottom w:val="60"/>
          <w:divBdr>
            <w:top w:val="none" w:sz="0" w:space="0" w:color="auto"/>
            <w:left w:val="none" w:sz="0" w:space="0" w:color="auto"/>
            <w:bottom w:val="none" w:sz="0" w:space="0" w:color="auto"/>
            <w:right w:val="none" w:sz="0" w:space="0" w:color="auto"/>
          </w:divBdr>
        </w:div>
        <w:div w:id="555243947">
          <w:marLeft w:val="0"/>
          <w:marRight w:val="0"/>
          <w:marTop w:val="0"/>
          <w:marBottom w:val="60"/>
          <w:divBdr>
            <w:top w:val="none" w:sz="0" w:space="0" w:color="auto"/>
            <w:left w:val="none" w:sz="0" w:space="0" w:color="auto"/>
            <w:bottom w:val="none" w:sz="0" w:space="0" w:color="auto"/>
            <w:right w:val="none" w:sz="0" w:space="0" w:color="auto"/>
          </w:divBdr>
        </w:div>
        <w:div w:id="110245999">
          <w:marLeft w:val="0"/>
          <w:marRight w:val="0"/>
          <w:marTop w:val="0"/>
          <w:marBottom w:val="60"/>
          <w:divBdr>
            <w:top w:val="none" w:sz="0" w:space="0" w:color="auto"/>
            <w:left w:val="none" w:sz="0" w:space="0" w:color="auto"/>
            <w:bottom w:val="none" w:sz="0" w:space="0" w:color="auto"/>
            <w:right w:val="none" w:sz="0" w:space="0" w:color="auto"/>
          </w:divBdr>
        </w:div>
        <w:div w:id="94136381">
          <w:marLeft w:val="0"/>
          <w:marRight w:val="0"/>
          <w:marTop w:val="0"/>
          <w:marBottom w:val="60"/>
          <w:divBdr>
            <w:top w:val="none" w:sz="0" w:space="0" w:color="auto"/>
            <w:left w:val="none" w:sz="0" w:space="0" w:color="auto"/>
            <w:bottom w:val="none" w:sz="0" w:space="0" w:color="auto"/>
            <w:right w:val="none" w:sz="0" w:space="0" w:color="auto"/>
          </w:divBdr>
        </w:div>
        <w:div w:id="357127567">
          <w:marLeft w:val="720"/>
          <w:marRight w:val="0"/>
          <w:marTop w:val="0"/>
          <w:marBottom w:val="60"/>
          <w:divBdr>
            <w:top w:val="none" w:sz="0" w:space="0" w:color="auto"/>
            <w:left w:val="none" w:sz="0" w:space="0" w:color="auto"/>
            <w:bottom w:val="none" w:sz="0" w:space="0" w:color="auto"/>
            <w:right w:val="none" w:sz="0" w:space="0" w:color="auto"/>
          </w:divBdr>
        </w:div>
        <w:div w:id="38016304">
          <w:marLeft w:val="1152"/>
          <w:marRight w:val="0"/>
          <w:marTop w:val="0"/>
          <w:marBottom w:val="60"/>
          <w:divBdr>
            <w:top w:val="none" w:sz="0" w:space="0" w:color="auto"/>
            <w:left w:val="none" w:sz="0" w:space="0" w:color="auto"/>
            <w:bottom w:val="none" w:sz="0" w:space="0" w:color="auto"/>
            <w:right w:val="none" w:sz="0" w:space="0" w:color="auto"/>
          </w:divBdr>
        </w:div>
        <w:div w:id="1457597570">
          <w:marLeft w:val="1152"/>
          <w:marRight w:val="0"/>
          <w:marTop w:val="0"/>
          <w:marBottom w:val="60"/>
          <w:divBdr>
            <w:top w:val="none" w:sz="0" w:space="0" w:color="auto"/>
            <w:left w:val="none" w:sz="0" w:space="0" w:color="auto"/>
            <w:bottom w:val="none" w:sz="0" w:space="0" w:color="auto"/>
            <w:right w:val="none" w:sz="0" w:space="0" w:color="auto"/>
          </w:divBdr>
        </w:div>
        <w:div w:id="75979549">
          <w:marLeft w:val="1152"/>
          <w:marRight w:val="0"/>
          <w:marTop w:val="0"/>
          <w:marBottom w:val="60"/>
          <w:divBdr>
            <w:top w:val="none" w:sz="0" w:space="0" w:color="auto"/>
            <w:left w:val="none" w:sz="0" w:space="0" w:color="auto"/>
            <w:bottom w:val="none" w:sz="0" w:space="0" w:color="auto"/>
            <w:right w:val="none" w:sz="0" w:space="0" w:color="auto"/>
          </w:divBdr>
        </w:div>
        <w:div w:id="269047397">
          <w:marLeft w:val="1152"/>
          <w:marRight w:val="0"/>
          <w:marTop w:val="0"/>
          <w:marBottom w:val="60"/>
          <w:divBdr>
            <w:top w:val="none" w:sz="0" w:space="0" w:color="auto"/>
            <w:left w:val="none" w:sz="0" w:space="0" w:color="auto"/>
            <w:bottom w:val="none" w:sz="0" w:space="0" w:color="auto"/>
            <w:right w:val="none" w:sz="0" w:space="0" w:color="auto"/>
          </w:divBdr>
        </w:div>
        <w:div w:id="2042365221">
          <w:marLeft w:val="1152"/>
          <w:marRight w:val="0"/>
          <w:marTop w:val="0"/>
          <w:marBottom w:val="60"/>
          <w:divBdr>
            <w:top w:val="none" w:sz="0" w:space="0" w:color="auto"/>
            <w:left w:val="none" w:sz="0" w:space="0" w:color="auto"/>
            <w:bottom w:val="none" w:sz="0" w:space="0" w:color="auto"/>
            <w:right w:val="none" w:sz="0" w:space="0" w:color="auto"/>
          </w:divBdr>
        </w:div>
        <w:div w:id="2004233926">
          <w:marLeft w:val="1152"/>
          <w:marRight w:val="0"/>
          <w:marTop w:val="0"/>
          <w:marBottom w:val="60"/>
          <w:divBdr>
            <w:top w:val="none" w:sz="0" w:space="0" w:color="auto"/>
            <w:left w:val="none" w:sz="0" w:space="0" w:color="auto"/>
            <w:bottom w:val="none" w:sz="0" w:space="0" w:color="auto"/>
            <w:right w:val="none" w:sz="0" w:space="0" w:color="auto"/>
          </w:divBdr>
        </w:div>
        <w:div w:id="1799295274">
          <w:marLeft w:val="1152"/>
          <w:marRight w:val="0"/>
          <w:marTop w:val="0"/>
          <w:marBottom w:val="60"/>
          <w:divBdr>
            <w:top w:val="none" w:sz="0" w:space="0" w:color="auto"/>
            <w:left w:val="none" w:sz="0" w:space="0" w:color="auto"/>
            <w:bottom w:val="none" w:sz="0" w:space="0" w:color="auto"/>
            <w:right w:val="none" w:sz="0" w:space="0" w:color="auto"/>
          </w:divBdr>
        </w:div>
        <w:div w:id="2092846261">
          <w:marLeft w:val="1152"/>
          <w:marRight w:val="0"/>
          <w:marTop w:val="0"/>
          <w:marBottom w:val="60"/>
          <w:divBdr>
            <w:top w:val="none" w:sz="0" w:space="0" w:color="auto"/>
            <w:left w:val="none" w:sz="0" w:space="0" w:color="auto"/>
            <w:bottom w:val="none" w:sz="0" w:space="0" w:color="auto"/>
            <w:right w:val="none" w:sz="0" w:space="0" w:color="auto"/>
          </w:divBdr>
        </w:div>
        <w:div w:id="1250165039">
          <w:marLeft w:val="1152"/>
          <w:marRight w:val="0"/>
          <w:marTop w:val="0"/>
          <w:marBottom w:val="60"/>
          <w:divBdr>
            <w:top w:val="none" w:sz="0" w:space="0" w:color="auto"/>
            <w:left w:val="none" w:sz="0" w:space="0" w:color="auto"/>
            <w:bottom w:val="none" w:sz="0" w:space="0" w:color="auto"/>
            <w:right w:val="none" w:sz="0" w:space="0" w:color="auto"/>
          </w:divBdr>
        </w:div>
        <w:div w:id="1805151219">
          <w:marLeft w:val="1152"/>
          <w:marRight w:val="0"/>
          <w:marTop w:val="0"/>
          <w:marBottom w:val="60"/>
          <w:divBdr>
            <w:top w:val="none" w:sz="0" w:space="0" w:color="auto"/>
            <w:left w:val="none" w:sz="0" w:space="0" w:color="auto"/>
            <w:bottom w:val="none" w:sz="0" w:space="0" w:color="auto"/>
            <w:right w:val="none" w:sz="0" w:space="0" w:color="auto"/>
          </w:divBdr>
        </w:div>
        <w:div w:id="1900944007">
          <w:marLeft w:val="720"/>
          <w:marRight w:val="0"/>
          <w:marTop w:val="0"/>
          <w:marBottom w:val="60"/>
          <w:divBdr>
            <w:top w:val="none" w:sz="0" w:space="0" w:color="auto"/>
            <w:left w:val="none" w:sz="0" w:space="0" w:color="auto"/>
            <w:bottom w:val="none" w:sz="0" w:space="0" w:color="auto"/>
            <w:right w:val="none" w:sz="0" w:space="0" w:color="auto"/>
          </w:divBdr>
        </w:div>
        <w:div w:id="972057491">
          <w:marLeft w:val="720"/>
          <w:marRight w:val="0"/>
          <w:marTop w:val="0"/>
          <w:marBottom w:val="101"/>
          <w:divBdr>
            <w:top w:val="none" w:sz="0" w:space="0" w:color="auto"/>
            <w:left w:val="none" w:sz="0" w:space="0" w:color="auto"/>
            <w:bottom w:val="none" w:sz="0" w:space="0" w:color="auto"/>
            <w:right w:val="none" w:sz="0" w:space="0" w:color="auto"/>
          </w:divBdr>
        </w:div>
        <w:div w:id="497424372">
          <w:marLeft w:val="720"/>
          <w:marRight w:val="0"/>
          <w:marTop w:val="0"/>
          <w:marBottom w:val="101"/>
          <w:divBdr>
            <w:top w:val="none" w:sz="0" w:space="0" w:color="auto"/>
            <w:left w:val="none" w:sz="0" w:space="0" w:color="auto"/>
            <w:bottom w:val="none" w:sz="0" w:space="0" w:color="auto"/>
            <w:right w:val="none" w:sz="0" w:space="0" w:color="auto"/>
          </w:divBdr>
        </w:div>
        <w:div w:id="110513924">
          <w:marLeft w:val="0"/>
          <w:marRight w:val="0"/>
          <w:marTop w:val="0"/>
          <w:marBottom w:val="101"/>
          <w:divBdr>
            <w:top w:val="none" w:sz="0" w:space="0" w:color="auto"/>
            <w:left w:val="none" w:sz="0" w:space="0" w:color="auto"/>
            <w:bottom w:val="none" w:sz="0" w:space="0" w:color="auto"/>
            <w:right w:val="none" w:sz="0" w:space="0" w:color="auto"/>
          </w:divBdr>
        </w:div>
        <w:div w:id="1944651878">
          <w:marLeft w:val="0"/>
          <w:marRight w:val="0"/>
          <w:marTop w:val="0"/>
          <w:marBottom w:val="101"/>
          <w:divBdr>
            <w:top w:val="none" w:sz="0" w:space="0" w:color="auto"/>
            <w:left w:val="none" w:sz="0" w:space="0" w:color="auto"/>
            <w:bottom w:val="none" w:sz="0" w:space="0" w:color="auto"/>
            <w:right w:val="none" w:sz="0" w:space="0" w:color="auto"/>
          </w:divBdr>
        </w:div>
        <w:div w:id="981229705">
          <w:marLeft w:val="0"/>
          <w:marRight w:val="0"/>
          <w:marTop w:val="0"/>
          <w:marBottom w:val="101"/>
          <w:divBdr>
            <w:top w:val="none" w:sz="0" w:space="0" w:color="auto"/>
            <w:left w:val="none" w:sz="0" w:space="0" w:color="auto"/>
            <w:bottom w:val="none" w:sz="0" w:space="0" w:color="auto"/>
            <w:right w:val="none" w:sz="0" w:space="0" w:color="auto"/>
          </w:divBdr>
        </w:div>
        <w:div w:id="181364135">
          <w:marLeft w:val="0"/>
          <w:marRight w:val="0"/>
          <w:marTop w:val="0"/>
          <w:marBottom w:val="101"/>
          <w:divBdr>
            <w:top w:val="none" w:sz="0" w:space="0" w:color="auto"/>
            <w:left w:val="none" w:sz="0" w:space="0" w:color="auto"/>
            <w:bottom w:val="none" w:sz="0" w:space="0" w:color="auto"/>
            <w:right w:val="none" w:sz="0" w:space="0" w:color="auto"/>
          </w:divBdr>
        </w:div>
        <w:div w:id="1458331930">
          <w:marLeft w:val="0"/>
          <w:marRight w:val="0"/>
          <w:marTop w:val="0"/>
          <w:marBottom w:val="101"/>
          <w:divBdr>
            <w:top w:val="none" w:sz="0" w:space="0" w:color="auto"/>
            <w:left w:val="none" w:sz="0" w:space="0" w:color="auto"/>
            <w:bottom w:val="none" w:sz="0" w:space="0" w:color="auto"/>
            <w:right w:val="none" w:sz="0" w:space="0" w:color="auto"/>
          </w:divBdr>
        </w:div>
        <w:div w:id="1056200373">
          <w:marLeft w:val="720"/>
          <w:marRight w:val="0"/>
          <w:marTop w:val="0"/>
          <w:marBottom w:val="101"/>
          <w:divBdr>
            <w:top w:val="none" w:sz="0" w:space="0" w:color="auto"/>
            <w:left w:val="none" w:sz="0" w:space="0" w:color="auto"/>
            <w:bottom w:val="none" w:sz="0" w:space="0" w:color="auto"/>
            <w:right w:val="none" w:sz="0" w:space="0" w:color="auto"/>
          </w:divBdr>
        </w:div>
        <w:div w:id="137497430">
          <w:marLeft w:val="720"/>
          <w:marRight w:val="0"/>
          <w:marTop w:val="0"/>
          <w:marBottom w:val="101"/>
          <w:divBdr>
            <w:top w:val="none" w:sz="0" w:space="0" w:color="auto"/>
            <w:left w:val="none" w:sz="0" w:space="0" w:color="auto"/>
            <w:bottom w:val="none" w:sz="0" w:space="0" w:color="auto"/>
            <w:right w:val="none" w:sz="0" w:space="0" w:color="auto"/>
          </w:divBdr>
        </w:div>
        <w:div w:id="1932084697">
          <w:marLeft w:val="720"/>
          <w:marRight w:val="0"/>
          <w:marTop w:val="0"/>
          <w:marBottom w:val="101"/>
          <w:divBdr>
            <w:top w:val="none" w:sz="0" w:space="0" w:color="auto"/>
            <w:left w:val="none" w:sz="0" w:space="0" w:color="auto"/>
            <w:bottom w:val="none" w:sz="0" w:space="0" w:color="auto"/>
            <w:right w:val="none" w:sz="0" w:space="0" w:color="auto"/>
          </w:divBdr>
        </w:div>
        <w:div w:id="668676642">
          <w:marLeft w:val="720"/>
          <w:marRight w:val="0"/>
          <w:marTop w:val="0"/>
          <w:marBottom w:val="101"/>
          <w:divBdr>
            <w:top w:val="none" w:sz="0" w:space="0" w:color="auto"/>
            <w:left w:val="none" w:sz="0" w:space="0" w:color="auto"/>
            <w:bottom w:val="none" w:sz="0" w:space="0" w:color="auto"/>
            <w:right w:val="none" w:sz="0" w:space="0" w:color="auto"/>
          </w:divBdr>
        </w:div>
        <w:div w:id="1370565471">
          <w:marLeft w:val="720"/>
          <w:marRight w:val="0"/>
          <w:marTop w:val="0"/>
          <w:marBottom w:val="101"/>
          <w:divBdr>
            <w:top w:val="none" w:sz="0" w:space="0" w:color="auto"/>
            <w:left w:val="none" w:sz="0" w:space="0" w:color="auto"/>
            <w:bottom w:val="none" w:sz="0" w:space="0" w:color="auto"/>
            <w:right w:val="none" w:sz="0" w:space="0" w:color="auto"/>
          </w:divBdr>
        </w:div>
        <w:div w:id="2047758197">
          <w:marLeft w:val="720"/>
          <w:marRight w:val="0"/>
          <w:marTop w:val="0"/>
          <w:marBottom w:val="101"/>
          <w:divBdr>
            <w:top w:val="none" w:sz="0" w:space="0" w:color="auto"/>
            <w:left w:val="none" w:sz="0" w:space="0" w:color="auto"/>
            <w:bottom w:val="none" w:sz="0" w:space="0" w:color="auto"/>
            <w:right w:val="none" w:sz="0" w:space="0" w:color="auto"/>
          </w:divBdr>
        </w:div>
        <w:div w:id="1628655848">
          <w:marLeft w:val="0"/>
          <w:marRight w:val="0"/>
          <w:marTop w:val="0"/>
          <w:marBottom w:val="101"/>
          <w:divBdr>
            <w:top w:val="none" w:sz="0" w:space="0" w:color="auto"/>
            <w:left w:val="none" w:sz="0" w:space="0" w:color="auto"/>
            <w:bottom w:val="none" w:sz="0" w:space="0" w:color="auto"/>
            <w:right w:val="none" w:sz="0" w:space="0" w:color="auto"/>
          </w:divBdr>
        </w:div>
        <w:div w:id="87115821">
          <w:marLeft w:val="0"/>
          <w:marRight w:val="0"/>
          <w:marTop w:val="0"/>
          <w:marBottom w:val="101"/>
          <w:divBdr>
            <w:top w:val="none" w:sz="0" w:space="0" w:color="auto"/>
            <w:left w:val="none" w:sz="0" w:space="0" w:color="auto"/>
            <w:bottom w:val="none" w:sz="0" w:space="0" w:color="auto"/>
            <w:right w:val="none" w:sz="0" w:space="0" w:color="auto"/>
          </w:divBdr>
        </w:div>
        <w:div w:id="22487262">
          <w:marLeft w:val="720"/>
          <w:marRight w:val="0"/>
          <w:marTop w:val="0"/>
          <w:marBottom w:val="101"/>
          <w:divBdr>
            <w:top w:val="none" w:sz="0" w:space="0" w:color="auto"/>
            <w:left w:val="none" w:sz="0" w:space="0" w:color="auto"/>
            <w:bottom w:val="none" w:sz="0" w:space="0" w:color="auto"/>
            <w:right w:val="none" w:sz="0" w:space="0" w:color="auto"/>
          </w:divBdr>
        </w:div>
        <w:div w:id="58404542">
          <w:marLeft w:val="720"/>
          <w:marRight w:val="0"/>
          <w:marTop w:val="0"/>
          <w:marBottom w:val="101"/>
          <w:divBdr>
            <w:top w:val="none" w:sz="0" w:space="0" w:color="auto"/>
            <w:left w:val="none" w:sz="0" w:space="0" w:color="auto"/>
            <w:bottom w:val="none" w:sz="0" w:space="0" w:color="auto"/>
            <w:right w:val="none" w:sz="0" w:space="0" w:color="auto"/>
          </w:divBdr>
        </w:div>
        <w:div w:id="1251812597">
          <w:marLeft w:val="0"/>
          <w:marRight w:val="0"/>
          <w:marTop w:val="0"/>
          <w:marBottom w:val="85"/>
          <w:divBdr>
            <w:top w:val="none" w:sz="0" w:space="0" w:color="auto"/>
            <w:left w:val="none" w:sz="0" w:space="0" w:color="auto"/>
            <w:bottom w:val="none" w:sz="0" w:space="0" w:color="auto"/>
            <w:right w:val="none" w:sz="0" w:space="0" w:color="auto"/>
          </w:divBdr>
        </w:div>
        <w:div w:id="1396275392">
          <w:marLeft w:val="0"/>
          <w:marRight w:val="0"/>
          <w:marTop w:val="0"/>
          <w:marBottom w:val="85"/>
          <w:divBdr>
            <w:top w:val="none" w:sz="0" w:space="0" w:color="auto"/>
            <w:left w:val="none" w:sz="0" w:space="0" w:color="auto"/>
            <w:bottom w:val="none" w:sz="0" w:space="0" w:color="auto"/>
            <w:right w:val="none" w:sz="0" w:space="0" w:color="auto"/>
          </w:divBdr>
        </w:div>
        <w:div w:id="2047220751">
          <w:marLeft w:val="0"/>
          <w:marRight w:val="0"/>
          <w:marTop w:val="0"/>
          <w:marBottom w:val="85"/>
          <w:divBdr>
            <w:top w:val="none" w:sz="0" w:space="0" w:color="auto"/>
            <w:left w:val="none" w:sz="0" w:space="0" w:color="auto"/>
            <w:bottom w:val="none" w:sz="0" w:space="0" w:color="auto"/>
            <w:right w:val="none" w:sz="0" w:space="0" w:color="auto"/>
          </w:divBdr>
        </w:div>
        <w:div w:id="1757943039">
          <w:marLeft w:val="720"/>
          <w:marRight w:val="0"/>
          <w:marTop w:val="0"/>
          <w:marBottom w:val="85"/>
          <w:divBdr>
            <w:top w:val="none" w:sz="0" w:space="0" w:color="auto"/>
            <w:left w:val="none" w:sz="0" w:space="0" w:color="auto"/>
            <w:bottom w:val="none" w:sz="0" w:space="0" w:color="auto"/>
            <w:right w:val="none" w:sz="0" w:space="0" w:color="auto"/>
          </w:divBdr>
        </w:div>
        <w:div w:id="304506908">
          <w:marLeft w:val="720"/>
          <w:marRight w:val="0"/>
          <w:marTop w:val="0"/>
          <w:marBottom w:val="85"/>
          <w:divBdr>
            <w:top w:val="none" w:sz="0" w:space="0" w:color="auto"/>
            <w:left w:val="none" w:sz="0" w:space="0" w:color="auto"/>
            <w:bottom w:val="none" w:sz="0" w:space="0" w:color="auto"/>
            <w:right w:val="none" w:sz="0" w:space="0" w:color="auto"/>
          </w:divBdr>
        </w:div>
        <w:div w:id="252016121">
          <w:marLeft w:val="0"/>
          <w:marRight w:val="0"/>
          <w:marTop w:val="0"/>
          <w:marBottom w:val="85"/>
          <w:divBdr>
            <w:top w:val="none" w:sz="0" w:space="0" w:color="auto"/>
            <w:left w:val="none" w:sz="0" w:space="0" w:color="auto"/>
            <w:bottom w:val="none" w:sz="0" w:space="0" w:color="auto"/>
            <w:right w:val="none" w:sz="0" w:space="0" w:color="auto"/>
          </w:divBdr>
        </w:div>
        <w:div w:id="116410884">
          <w:marLeft w:val="0"/>
          <w:marRight w:val="0"/>
          <w:marTop w:val="0"/>
          <w:marBottom w:val="85"/>
          <w:divBdr>
            <w:top w:val="none" w:sz="0" w:space="0" w:color="auto"/>
            <w:left w:val="none" w:sz="0" w:space="0" w:color="auto"/>
            <w:bottom w:val="none" w:sz="0" w:space="0" w:color="auto"/>
            <w:right w:val="none" w:sz="0" w:space="0" w:color="auto"/>
          </w:divBdr>
        </w:div>
        <w:div w:id="273875095">
          <w:marLeft w:val="0"/>
          <w:marRight w:val="0"/>
          <w:marTop w:val="0"/>
          <w:marBottom w:val="85"/>
          <w:divBdr>
            <w:top w:val="none" w:sz="0" w:space="0" w:color="auto"/>
            <w:left w:val="none" w:sz="0" w:space="0" w:color="auto"/>
            <w:bottom w:val="none" w:sz="0" w:space="0" w:color="auto"/>
            <w:right w:val="none" w:sz="0" w:space="0" w:color="auto"/>
          </w:divBdr>
        </w:div>
        <w:div w:id="574097923">
          <w:marLeft w:val="0"/>
          <w:marRight w:val="0"/>
          <w:marTop w:val="0"/>
          <w:marBottom w:val="85"/>
          <w:divBdr>
            <w:top w:val="none" w:sz="0" w:space="0" w:color="auto"/>
            <w:left w:val="none" w:sz="0" w:space="0" w:color="auto"/>
            <w:bottom w:val="none" w:sz="0" w:space="0" w:color="auto"/>
            <w:right w:val="none" w:sz="0" w:space="0" w:color="auto"/>
          </w:divBdr>
        </w:div>
        <w:div w:id="290064262">
          <w:marLeft w:val="0"/>
          <w:marRight w:val="0"/>
          <w:marTop w:val="0"/>
          <w:marBottom w:val="85"/>
          <w:divBdr>
            <w:top w:val="none" w:sz="0" w:space="0" w:color="auto"/>
            <w:left w:val="none" w:sz="0" w:space="0" w:color="auto"/>
            <w:bottom w:val="none" w:sz="0" w:space="0" w:color="auto"/>
            <w:right w:val="none" w:sz="0" w:space="0" w:color="auto"/>
          </w:divBdr>
        </w:div>
        <w:div w:id="589698030">
          <w:marLeft w:val="0"/>
          <w:marRight w:val="0"/>
          <w:marTop w:val="0"/>
          <w:marBottom w:val="85"/>
          <w:divBdr>
            <w:top w:val="none" w:sz="0" w:space="0" w:color="auto"/>
            <w:left w:val="none" w:sz="0" w:space="0" w:color="auto"/>
            <w:bottom w:val="none" w:sz="0" w:space="0" w:color="auto"/>
            <w:right w:val="none" w:sz="0" w:space="0" w:color="auto"/>
          </w:divBdr>
        </w:div>
        <w:div w:id="528566175">
          <w:marLeft w:val="0"/>
          <w:marRight w:val="0"/>
          <w:marTop w:val="0"/>
          <w:marBottom w:val="85"/>
          <w:divBdr>
            <w:top w:val="none" w:sz="0" w:space="0" w:color="auto"/>
            <w:left w:val="none" w:sz="0" w:space="0" w:color="auto"/>
            <w:bottom w:val="none" w:sz="0" w:space="0" w:color="auto"/>
            <w:right w:val="none" w:sz="0" w:space="0" w:color="auto"/>
          </w:divBdr>
        </w:div>
        <w:div w:id="1248617220">
          <w:marLeft w:val="0"/>
          <w:marRight w:val="0"/>
          <w:marTop w:val="0"/>
          <w:marBottom w:val="85"/>
          <w:divBdr>
            <w:top w:val="none" w:sz="0" w:space="0" w:color="auto"/>
            <w:left w:val="none" w:sz="0" w:space="0" w:color="auto"/>
            <w:bottom w:val="none" w:sz="0" w:space="0" w:color="auto"/>
            <w:right w:val="none" w:sz="0" w:space="0" w:color="auto"/>
          </w:divBdr>
        </w:div>
        <w:div w:id="1151798478">
          <w:marLeft w:val="0"/>
          <w:marRight w:val="0"/>
          <w:marTop w:val="0"/>
          <w:marBottom w:val="85"/>
          <w:divBdr>
            <w:top w:val="none" w:sz="0" w:space="0" w:color="auto"/>
            <w:left w:val="none" w:sz="0" w:space="0" w:color="auto"/>
            <w:bottom w:val="none" w:sz="0" w:space="0" w:color="auto"/>
            <w:right w:val="none" w:sz="0" w:space="0" w:color="auto"/>
          </w:divBdr>
        </w:div>
        <w:div w:id="911082290">
          <w:marLeft w:val="0"/>
          <w:marRight w:val="0"/>
          <w:marTop w:val="0"/>
          <w:marBottom w:val="85"/>
          <w:divBdr>
            <w:top w:val="none" w:sz="0" w:space="0" w:color="auto"/>
            <w:left w:val="none" w:sz="0" w:space="0" w:color="auto"/>
            <w:bottom w:val="none" w:sz="0" w:space="0" w:color="auto"/>
            <w:right w:val="none" w:sz="0" w:space="0" w:color="auto"/>
          </w:divBdr>
        </w:div>
        <w:div w:id="727724595">
          <w:marLeft w:val="0"/>
          <w:marRight w:val="0"/>
          <w:marTop w:val="0"/>
          <w:marBottom w:val="85"/>
          <w:divBdr>
            <w:top w:val="none" w:sz="0" w:space="0" w:color="auto"/>
            <w:left w:val="none" w:sz="0" w:space="0" w:color="auto"/>
            <w:bottom w:val="none" w:sz="0" w:space="0" w:color="auto"/>
            <w:right w:val="none" w:sz="0" w:space="0" w:color="auto"/>
          </w:divBdr>
        </w:div>
        <w:div w:id="1555005294">
          <w:marLeft w:val="0"/>
          <w:marRight w:val="0"/>
          <w:marTop w:val="0"/>
          <w:marBottom w:val="85"/>
          <w:divBdr>
            <w:top w:val="none" w:sz="0" w:space="0" w:color="auto"/>
            <w:left w:val="none" w:sz="0" w:space="0" w:color="auto"/>
            <w:bottom w:val="none" w:sz="0" w:space="0" w:color="auto"/>
            <w:right w:val="none" w:sz="0" w:space="0" w:color="auto"/>
          </w:divBdr>
        </w:div>
        <w:div w:id="1084450175">
          <w:marLeft w:val="0"/>
          <w:marRight w:val="0"/>
          <w:marTop w:val="0"/>
          <w:marBottom w:val="85"/>
          <w:divBdr>
            <w:top w:val="none" w:sz="0" w:space="0" w:color="auto"/>
            <w:left w:val="none" w:sz="0" w:space="0" w:color="auto"/>
            <w:bottom w:val="none" w:sz="0" w:space="0" w:color="auto"/>
            <w:right w:val="none" w:sz="0" w:space="0" w:color="auto"/>
          </w:divBdr>
        </w:div>
        <w:div w:id="1821191612">
          <w:marLeft w:val="720"/>
          <w:marRight w:val="0"/>
          <w:marTop w:val="0"/>
          <w:marBottom w:val="85"/>
          <w:divBdr>
            <w:top w:val="none" w:sz="0" w:space="0" w:color="auto"/>
            <w:left w:val="none" w:sz="0" w:space="0" w:color="auto"/>
            <w:bottom w:val="none" w:sz="0" w:space="0" w:color="auto"/>
            <w:right w:val="none" w:sz="0" w:space="0" w:color="auto"/>
          </w:divBdr>
        </w:div>
        <w:div w:id="735661369">
          <w:marLeft w:val="720"/>
          <w:marRight w:val="0"/>
          <w:marTop w:val="0"/>
          <w:marBottom w:val="83"/>
          <w:divBdr>
            <w:top w:val="none" w:sz="0" w:space="0" w:color="auto"/>
            <w:left w:val="none" w:sz="0" w:space="0" w:color="auto"/>
            <w:bottom w:val="none" w:sz="0" w:space="0" w:color="auto"/>
            <w:right w:val="none" w:sz="0" w:space="0" w:color="auto"/>
          </w:divBdr>
        </w:div>
        <w:div w:id="765349661">
          <w:marLeft w:val="720"/>
          <w:marRight w:val="0"/>
          <w:marTop w:val="0"/>
          <w:marBottom w:val="83"/>
          <w:divBdr>
            <w:top w:val="none" w:sz="0" w:space="0" w:color="auto"/>
            <w:left w:val="none" w:sz="0" w:space="0" w:color="auto"/>
            <w:bottom w:val="none" w:sz="0" w:space="0" w:color="auto"/>
            <w:right w:val="none" w:sz="0" w:space="0" w:color="auto"/>
          </w:divBdr>
        </w:div>
        <w:div w:id="886842727">
          <w:marLeft w:val="720"/>
          <w:marRight w:val="0"/>
          <w:marTop w:val="0"/>
          <w:marBottom w:val="83"/>
          <w:divBdr>
            <w:top w:val="none" w:sz="0" w:space="0" w:color="auto"/>
            <w:left w:val="none" w:sz="0" w:space="0" w:color="auto"/>
            <w:bottom w:val="none" w:sz="0" w:space="0" w:color="auto"/>
            <w:right w:val="none" w:sz="0" w:space="0" w:color="auto"/>
          </w:divBdr>
        </w:div>
        <w:div w:id="2063092265">
          <w:marLeft w:val="720"/>
          <w:marRight w:val="0"/>
          <w:marTop w:val="0"/>
          <w:marBottom w:val="83"/>
          <w:divBdr>
            <w:top w:val="none" w:sz="0" w:space="0" w:color="auto"/>
            <w:left w:val="none" w:sz="0" w:space="0" w:color="auto"/>
            <w:bottom w:val="none" w:sz="0" w:space="0" w:color="auto"/>
            <w:right w:val="none" w:sz="0" w:space="0" w:color="auto"/>
          </w:divBdr>
        </w:div>
        <w:div w:id="727152171">
          <w:marLeft w:val="720"/>
          <w:marRight w:val="0"/>
          <w:marTop w:val="0"/>
          <w:marBottom w:val="83"/>
          <w:divBdr>
            <w:top w:val="none" w:sz="0" w:space="0" w:color="auto"/>
            <w:left w:val="none" w:sz="0" w:space="0" w:color="auto"/>
            <w:bottom w:val="none" w:sz="0" w:space="0" w:color="auto"/>
            <w:right w:val="none" w:sz="0" w:space="0" w:color="auto"/>
          </w:divBdr>
        </w:div>
        <w:div w:id="170875477">
          <w:marLeft w:val="0"/>
          <w:marRight w:val="0"/>
          <w:marTop w:val="0"/>
          <w:marBottom w:val="83"/>
          <w:divBdr>
            <w:top w:val="none" w:sz="0" w:space="0" w:color="auto"/>
            <w:left w:val="none" w:sz="0" w:space="0" w:color="auto"/>
            <w:bottom w:val="none" w:sz="0" w:space="0" w:color="auto"/>
            <w:right w:val="none" w:sz="0" w:space="0" w:color="auto"/>
          </w:divBdr>
        </w:div>
        <w:div w:id="449592202">
          <w:marLeft w:val="0"/>
          <w:marRight w:val="0"/>
          <w:marTop w:val="0"/>
          <w:marBottom w:val="83"/>
          <w:divBdr>
            <w:top w:val="none" w:sz="0" w:space="0" w:color="auto"/>
            <w:left w:val="none" w:sz="0" w:space="0" w:color="auto"/>
            <w:bottom w:val="none" w:sz="0" w:space="0" w:color="auto"/>
            <w:right w:val="none" w:sz="0" w:space="0" w:color="auto"/>
          </w:divBdr>
        </w:div>
        <w:div w:id="854614611">
          <w:marLeft w:val="0"/>
          <w:marRight w:val="0"/>
          <w:marTop w:val="0"/>
          <w:marBottom w:val="83"/>
          <w:divBdr>
            <w:top w:val="none" w:sz="0" w:space="0" w:color="auto"/>
            <w:left w:val="none" w:sz="0" w:space="0" w:color="auto"/>
            <w:bottom w:val="none" w:sz="0" w:space="0" w:color="auto"/>
            <w:right w:val="none" w:sz="0" w:space="0" w:color="auto"/>
          </w:divBdr>
        </w:div>
        <w:div w:id="647393492">
          <w:marLeft w:val="0"/>
          <w:marRight w:val="0"/>
          <w:marTop w:val="0"/>
          <w:marBottom w:val="83"/>
          <w:divBdr>
            <w:top w:val="none" w:sz="0" w:space="0" w:color="auto"/>
            <w:left w:val="none" w:sz="0" w:space="0" w:color="auto"/>
            <w:bottom w:val="none" w:sz="0" w:space="0" w:color="auto"/>
            <w:right w:val="none" w:sz="0" w:space="0" w:color="auto"/>
          </w:divBdr>
        </w:div>
        <w:div w:id="197356955">
          <w:marLeft w:val="0"/>
          <w:marRight w:val="0"/>
          <w:marTop w:val="0"/>
          <w:marBottom w:val="83"/>
          <w:divBdr>
            <w:top w:val="none" w:sz="0" w:space="0" w:color="auto"/>
            <w:left w:val="none" w:sz="0" w:space="0" w:color="auto"/>
            <w:bottom w:val="none" w:sz="0" w:space="0" w:color="auto"/>
            <w:right w:val="none" w:sz="0" w:space="0" w:color="auto"/>
          </w:divBdr>
        </w:div>
        <w:div w:id="1905070507">
          <w:marLeft w:val="0"/>
          <w:marRight w:val="0"/>
          <w:marTop w:val="0"/>
          <w:marBottom w:val="83"/>
          <w:divBdr>
            <w:top w:val="none" w:sz="0" w:space="0" w:color="auto"/>
            <w:left w:val="none" w:sz="0" w:space="0" w:color="auto"/>
            <w:bottom w:val="none" w:sz="0" w:space="0" w:color="auto"/>
            <w:right w:val="none" w:sz="0" w:space="0" w:color="auto"/>
          </w:divBdr>
        </w:div>
        <w:div w:id="1325009269">
          <w:marLeft w:val="0"/>
          <w:marRight w:val="0"/>
          <w:marTop w:val="0"/>
          <w:marBottom w:val="83"/>
          <w:divBdr>
            <w:top w:val="none" w:sz="0" w:space="0" w:color="auto"/>
            <w:left w:val="none" w:sz="0" w:space="0" w:color="auto"/>
            <w:bottom w:val="none" w:sz="0" w:space="0" w:color="auto"/>
            <w:right w:val="none" w:sz="0" w:space="0" w:color="auto"/>
          </w:divBdr>
        </w:div>
        <w:div w:id="1285382174">
          <w:marLeft w:val="0"/>
          <w:marRight w:val="0"/>
          <w:marTop w:val="0"/>
          <w:marBottom w:val="83"/>
          <w:divBdr>
            <w:top w:val="none" w:sz="0" w:space="0" w:color="auto"/>
            <w:left w:val="none" w:sz="0" w:space="0" w:color="auto"/>
            <w:bottom w:val="none" w:sz="0" w:space="0" w:color="auto"/>
            <w:right w:val="none" w:sz="0" w:space="0" w:color="auto"/>
          </w:divBdr>
        </w:div>
        <w:div w:id="140587366">
          <w:marLeft w:val="0"/>
          <w:marRight w:val="0"/>
          <w:marTop w:val="0"/>
          <w:marBottom w:val="83"/>
          <w:divBdr>
            <w:top w:val="none" w:sz="0" w:space="0" w:color="auto"/>
            <w:left w:val="none" w:sz="0" w:space="0" w:color="auto"/>
            <w:bottom w:val="none" w:sz="0" w:space="0" w:color="auto"/>
            <w:right w:val="none" w:sz="0" w:space="0" w:color="auto"/>
          </w:divBdr>
        </w:div>
        <w:div w:id="898829550">
          <w:marLeft w:val="0"/>
          <w:marRight w:val="0"/>
          <w:marTop w:val="0"/>
          <w:marBottom w:val="83"/>
          <w:divBdr>
            <w:top w:val="none" w:sz="0" w:space="0" w:color="auto"/>
            <w:left w:val="none" w:sz="0" w:space="0" w:color="auto"/>
            <w:bottom w:val="none" w:sz="0" w:space="0" w:color="auto"/>
            <w:right w:val="none" w:sz="0" w:space="0" w:color="auto"/>
          </w:divBdr>
        </w:div>
        <w:div w:id="535311176">
          <w:marLeft w:val="0"/>
          <w:marRight w:val="0"/>
          <w:marTop w:val="0"/>
          <w:marBottom w:val="83"/>
          <w:divBdr>
            <w:top w:val="none" w:sz="0" w:space="0" w:color="auto"/>
            <w:left w:val="none" w:sz="0" w:space="0" w:color="auto"/>
            <w:bottom w:val="none" w:sz="0" w:space="0" w:color="auto"/>
            <w:right w:val="none" w:sz="0" w:space="0" w:color="auto"/>
          </w:divBdr>
        </w:div>
        <w:div w:id="1644460237">
          <w:marLeft w:val="0"/>
          <w:marRight w:val="0"/>
          <w:marTop w:val="0"/>
          <w:marBottom w:val="83"/>
          <w:divBdr>
            <w:top w:val="none" w:sz="0" w:space="0" w:color="auto"/>
            <w:left w:val="none" w:sz="0" w:space="0" w:color="auto"/>
            <w:bottom w:val="none" w:sz="0" w:space="0" w:color="auto"/>
            <w:right w:val="none" w:sz="0" w:space="0" w:color="auto"/>
          </w:divBdr>
        </w:div>
        <w:div w:id="1856456813">
          <w:marLeft w:val="0"/>
          <w:marRight w:val="0"/>
          <w:marTop w:val="0"/>
          <w:marBottom w:val="83"/>
          <w:divBdr>
            <w:top w:val="none" w:sz="0" w:space="0" w:color="auto"/>
            <w:left w:val="none" w:sz="0" w:space="0" w:color="auto"/>
            <w:bottom w:val="none" w:sz="0" w:space="0" w:color="auto"/>
            <w:right w:val="none" w:sz="0" w:space="0" w:color="auto"/>
          </w:divBdr>
        </w:div>
        <w:div w:id="348875632">
          <w:marLeft w:val="0"/>
          <w:marRight w:val="0"/>
          <w:marTop w:val="0"/>
          <w:marBottom w:val="83"/>
          <w:divBdr>
            <w:top w:val="none" w:sz="0" w:space="0" w:color="auto"/>
            <w:left w:val="none" w:sz="0" w:space="0" w:color="auto"/>
            <w:bottom w:val="none" w:sz="0" w:space="0" w:color="auto"/>
            <w:right w:val="none" w:sz="0" w:space="0" w:color="auto"/>
          </w:divBdr>
        </w:div>
        <w:div w:id="1571160608">
          <w:marLeft w:val="0"/>
          <w:marRight w:val="0"/>
          <w:marTop w:val="0"/>
          <w:marBottom w:val="83"/>
          <w:divBdr>
            <w:top w:val="none" w:sz="0" w:space="0" w:color="auto"/>
            <w:left w:val="none" w:sz="0" w:space="0" w:color="auto"/>
            <w:bottom w:val="none" w:sz="0" w:space="0" w:color="auto"/>
            <w:right w:val="none" w:sz="0" w:space="0" w:color="auto"/>
          </w:divBdr>
        </w:div>
        <w:div w:id="34962834">
          <w:marLeft w:val="0"/>
          <w:marRight w:val="0"/>
          <w:marTop w:val="0"/>
          <w:marBottom w:val="83"/>
          <w:divBdr>
            <w:top w:val="none" w:sz="0" w:space="0" w:color="auto"/>
            <w:left w:val="none" w:sz="0" w:space="0" w:color="auto"/>
            <w:bottom w:val="none" w:sz="0" w:space="0" w:color="auto"/>
            <w:right w:val="none" w:sz="0" w:space="0" w:color="auto"/>
          </w:divBdr>
        </w:div>
        <w:div w:id="1923181765">
          <w:marLeft w:val="0"/>
          <w:marRight w:val="0"/>
          <w:marTop w:val="0"/>
          <w:marBottom w:val="83"/>
          <w:divBdr>
            <w:top w:val="none" w:sz="0" w:space="0" w:color="auto"/>
            <w:left w:val="none" w:sz="0" w:space="0" w:color="auto"/>
            <w:bottom w:val="none" w:sz="0" w:space="0" w:color="auto"/>
            <w:right w:val="none" w:sz="0" w:space="0" w:color="auto"/>
          </w:divBdr>
        </w:div>
        <w:div w:id="1668942712">
          <w:marLeft w:val="0"/>
          <w:marRight w:val="0"/>
          <w:marTop w:val="0"/>
          <w:marBottom w:val="83"/>
          <w:divBdr>
            <w:top w:val="none" w:sz="0" w:space="0" w:color="auto"/>
            <w:left w:val="none" w:sz="0" w:space="0" w:color="auto"/>
            <w:bottom w:val="none" w:sz="0" w:space="0" w:color="auto"/>
            <w:right w:val="none" w:sz="0" w:space="0" w:color="auto"/>
          </w:divBdr>
        </w:div>
        <w:div w:id="77680611">
          <w:marLeft w:val="0"/>
          <w:marRight w:val="0"/>
          <w:marTop w:val="0"/>
          <w:marBottom w:val="83"/>
          <w:divBdr>
            <w:top w:val="none" w:sz="0" w:space="0" w:color="auto"/>
            <w:left w:val="none" w:sz="0" w:space="0" w:color="auto"/>
            <w:bottom w:val="none" w:sz="0" w:space="0" w:color="auto"/>
            <w:right w:val="none" w:sz="0" w:space="0" w:color="auto"/>
          </w:divBdr>
        </w:div>
        <w:div w:id="1202941465">
          <w:marLeft w:val="0"/>
          <w:marRight w:val="0"/>
          <w:marTop w:val="0"/>
          <w:marBottom w:val="83"/>
          <w:divBdr>
            <w:top w:val="none" w:sz="0" w:space="0" w:color="auto"/>
            <w:left w:val="none" w:sz="0" w:space="0" w:color="auto"/>
            <w:bottom w:val="none" w:sz="0" w:space="0" w:color="auto"/>
            <w:right w:val="none" w:sz="0" w:space="0" w:color="auto"/>
          </w:divBdr>
        </w:div>
        <w:div w:id="1591156776">
          <w:marLeft w:val="0"/>
          <w:marRight w:val="0"/>
          <w:marTop w:val="0"/>
          <w:marBottom w:val="83"/>
          <w:divBdr>
            <w:top w:val="none" w:sz="0" w:space="0" w:color="auto"/>
            <w:left w:val="none" w:sz="0" w:space="0" w:color="auto"/>
            <w:bottom w:val="none" w:sz="0" w:space="0" w:color="auto"/>
            <w:right w:val="none" w:sz="0" w:space="0" w:color="auto"/>
          </w:divBdr>
        </w:div>
        <w:div w:id="1037773821">
          <w:marLeft w:val="0"/>
          <w:marRight w:val="0"/>
          <w:marTop w:val="0"/>
          <w:marBottom w:val="83"/>
          <w:divBdr>
            <w:top w:val="none" w:sz="0" w:space="0" w:color="auto"/>
            <w:left w:val="none" w:sz="0" w:space="0" w:color="auto"/>
            <w:bottom w:val="none" w:sz="0" w:space="0" w:color="auto"/>
            <w:right w:val="none" w:sz="0" w:space="0" w:color="auto"/>
          </w:divBdr>
        </w:div>
        <w:div w:id="276524385">
          <w:marLeft w:val="0"/>
          <w:marRight w:val="0"/>
          <w:marTop w:val="0"/>
          <w:marBottom w:val="83"/>
          <w:divBdr>
            <w:top w:val="none" w:sz="0" w:space="0" w:color="auto"/>
            <w:left w:val="none" w:sz="0" w:space="0" w:color="auto"/>
            <w:bottom w:val="none" w:sz="0" w:space="0" w:color="auto"/>
            <w:right w:val="none" w:sz="0" w:space="0" w:color="auto"/>
          </w:divBdr>
        </w:div>
        <w:div w:id="1120033481">
          <w:marLeft w:val="0"/>
          <w:marRight w:val="0"/>
          <w:marTop w:val="0"/>
          <w:marBottom w:val="83"/>
          <w:divBdr>
            <w:top w:val="none" w:sz="0" w:space="0" w:color="auto"/>
            <w:left w:val="none" w:sz="0" w:space="0" w:color="auto"/>
            <w:bottom w:val="none" w:sz="0" w:space="0" w:color="auto"/>
            <w:right w:val="none" w:sz="0" w:space="0" w:color="auto"/>
          </w:divBdr>
        </w:div>
        <w:div w:id="12388226">
          <w:marLeft w:val="0"/>
          <w:marRight w:val="0"/>
          <w:marTop w:val="0"/>
          <w:marBottom w:val="83"/>
          <w:divBdr>
            <w:top w:val="none" w:sz="0" w:space="0" w:color="auto"/>
            <w:left w:val="none" w:sz="0" w:space="0" w:color="auto"/>
            <w:bottom w:val="none" w:sz="0" w:space="0" w:color="auto"/>
            <w:right w:val="none" w:sz="0" w:space="0" w:color="auto"/>
          </w:divBdr>
        </w:div>
        <w:div w:id="131022796">
          <w:marLeft w:val="0"/>
          <w:marRight w:val="0"/>
          <w:marTop w:val="0"/>
          <w:marBottom w:val="101"/>
          <w:divBdr>
            <w:top w:val="none" w:sz="0" w:space="0" w:color="auto"/>
            <w:left w:val="none" w:sz="0" w:space="0" w:color="auto"/>
            <w:bottom w:val="none" w:sz="0" w:space="0" w:color="auto"/>
            <w:right w:val="none" w:sz="0" w:space="0" w:color="auto"/>
          </w:divBdr>
        </w:div>
        <w:div w:id="334042079">
          <w:marLeft w:val="0"/>
          <w:marRight w:val="0"/>
          <w:marTop w:val="0"/>
          <w:marBottom w:val="101"/>
          <w:divBdr>
            <w:top w:val="none" w:sz="0" w:space="0" w:color="auto"/>
            <w:left w:val="none" w:sz="0" w:space="0" w:color="auto"/>
            <w:bottom w:val="none" w:sz="0" w:space="0" w:color="auto"/>
            <w:right w:val="none" w:sz="0" w:space="0" w:color="auto"/>
          </w:divBdr>
        </w:div>
        <w:div w:id="1560825512">
          <w:marLeft w:val="0"/>
          <w:marRight w:val="0"/>
          <w:marTop w:val="0"/>
          <w:marBottom w:val="101"/>
          <w:divBdr>
            <w:top w:val="none" w:sz="0" w:space="0" w:color="auto"/>
            <w:left w:val="none" w:sz="0" w:space="0" w:color="auto"/>
            <w:bottom w:val="none" w:sz="0" w:space="0" w:color="auto"/>
            <w:right w:val="none" w:sz="0" w:space="0" w:color="auto"/>
          </w:divBdr>
        </w:div>
        <w:div w:id="402800187">
          <w:marLeft w:val="0"/>
          <w:marRight w:val="0"/>
          <w:marTop w:val="0"/>
          <w:marBottom w:val="101"/>
          <w:divBdr>
            <w:top w:val="none" w:sz="0" w:space="0" w:color="auto"/>
            <w:left w:val="none" w:sz="0" w:space="0" w:color="auto"/>
            <w:bottom w:val="none" w:sz="0" w:space="0" w:color="auto"/>
            <w:right w:val="none" w:sz="0" w:space="0" w:color="auto"/>
          </w:divBdr>
        </w:div>
        <w:div w:id="2127843325">
          <w:marLeft w:val="0"/>
          <w:marRight w:val="0"/>
          <w:marTop w:val="0"/>
          <w:marBottom w:val="101"/>
          <w:divBdr>
            <w:top w:val="none" w:sz="0" w:space="0" w:color="auto"/>
            <w:left w:val="none" w:sz="0" w:space="0" w:color="auto"/>
            <w:bottom w:val="none" w:sz="0" w:space="0" w:color="auto"/>
            <w:right w:val="none" w:sz="0" w:space="0" w:color="auto"/>
          </w:divBdr>
        </w:div>
        <w:div w:id="1235119254">
          <w:marLeft w:val="0"/>
          <w:marRight w:val="0"/>
          <w:marTop w:val="0"/>
          <w:marBottom w:val="101"/>
          <w:divBdr>
            <w:top w:val="none" w:sz="0" w:space="0" w:color="auto"/>
            <w:left w:val="none" w:sz="0" w:space="0" w:color="auto"/>
            <w:bottom w:val="none" w:sz="0" w:space="0" w:color="auto"/>
            <w:right w:val="none" w:sz="0" w:space="0" w:color="auto"/>
          </w:divBdr>
        </w:div>
        <w:div w:id="1505170584">
          <w:marLeft w:val="0"/>
          <w:marRight w:val="0"/>
          <w:marTop w:val="0"/>
          <w:marBottom w:val="101"/>
          <w:divBdr>
            <w:top w:val="none" w:sz="0" w:space="0" w:color="auto"/>
            <w:left w:val="none" w:sz="0" w:space="0" w:color="auto"/>
            <w:bottom w:val="none" w:sz="0" w:space="0" w:color="auto"/>
            <w:right w:val="none" w:sz="0" w:space="0" w:color="auto"/>
          </w:divBdr>
        </w:div>
        <w:div w:id="358047282">
          <w:marLeft w:val="0"/>
          <w:marRight w:val="0"/>
          <w:marTop w:val="0"/>
          <w:marBottom w:val="101"/>
          <w:divBdr>
            <w:top w:val="none" w:sz="0" w:space="0" w:color="auto"/>
            <w:left w:val="none" w:sz="0" w:space="0" w:color="auto"/>
            <w:bottom w:val="none" w:sz="0" w:space="0" w:color="auto"/>
            <w:right w:val="none" w:sz="0" w:space="0" w:color="auto"/>
          </w:divBdr>
        </w:div>
        <w:div w:id="1284188836">
          <w:marLeft w:val="0"/>
          <w:marRight w:val="0"/>
          <w:marTop w:val="0"/>
          <w:marBottom w:val="101"/>
          <w:divBdr>
            <w:top w:val="none" w:sz="0" w:space="0" w:color="auto"/>
            <w:left w:val="none" w:sz="0" w:space="0" w:color="auto"/>
            <w:bottom w:val="none" w:sz="0" w:space="0" w:color="auto"/>
            <w:right w:val="none" w:sz="0" w:space="0" w:color="auto"/>
          </w:divBdr>
        </w:div>
        <w:div w:id="2045863923">
          <w:marLeft w:val="0"/>
          <w:marRight w:val="0"/>
          <w:marTop w:val="0"/>
          <w:marBottom w:val="101"/>
          <w:divBdr>
            <w:top w:val="none" w:sz="0" w:space="0" w:color="auto"/>
            <w:left w:val="none" w:sz="0" w:space="0" w:color="auto"/>
            <w:bottom w:val="none" w:sz="0" w:space="0" w:color="auto"/>
            <w:right w:val="none" w:sz="0" w:space="0" w:color="auto"/>
          </w:divBdr>
        </w:div>
        <w:div w:id="1942371980">
          <w:marLeft w:val="0"/>
          <w:marRight w:val="0"/>
          <w:marTop w:val="0"/>
          <w:marBottom w:val="101"/>
          <w:divBdr>
            <w:top w:val="none" w:sz="0" w:space="0" w:color="auto"/>
            <w:left w:val="none" w:sz="0" w:space="0" w:color="auto"/>
            <w:bottom w:val="none" w:sz="0" w:space="0" w:color="auto"/>
            <w:right w:val="none" w:sz="0" w:space="0" w:color="auto"/>
          </w:divBdr>
        </w:div>
        <w:div w:id="210843309">
          <w:marLeft w:val="0"/>
          <w:marRight w:val="0"/>
          <w:marTop w:val="0"/>
          <w:marBottom w:val="101"/>
          <w:divBdr>
            <w:top w:val="none" w:sz="0" w:space="0" w:color="auto"/>
            <w:left w:val="none" w:sz="0" w:space="0" w:color="auto"/>
            <w:bottom w:val="none" w:sz="0" w:space="0" w:color="auto"/>
            <w:right w:val="none" w:sz="0" w:space="0" w:color="auto"/>
          </w:divBdr>
        </w:div>
        <w:div w:id="700016749">
          <w:marLeft w:val="0"/>
          <w:marRight w:val="0"/>
          <w:marTop w:val="0"/>
          <w:marBottom w:val="101"/>
          <w:divBdr>
            <w:top w:val="none" w:sz="0" w:space="0" w:color="auto"/>
            <w:left w:val="none" w:sz="0" w:space="0" w:color="auto"/>
            <w:bottom w:val="none" w:sz="0" w:space="0" w:color="auto"/>
            <w:right w:val="none" w:sz="0" w:space="0" w:color="auto"/>
          </w:divBdr>
        </w:div>
        <w:div w:id="1266571382">
          <w:marLeft w:val="0"/>
          <w:marRight w:val="0"/>
          <w:marTop w:val="0"/>
          <w:marBottom w:val="101"/>
          <w:divBdr>
            <w:top w:val="none" w:sz="0" w:space="0" w:color="auto"/>
            <w:left w:val="none" w:sz="0" w:space="0" w:color="auto"/>
            <w:bottom w:val="none" w:sz="0" w:space="0" w:color="auto"/>
            <w:right w:val="none" w:sz="0" w:space="0" w:color="auto"/>
          </w:divBdr>
        </w:div>
        <w:div w:id="1506824441">
          <w:marLeft w:val="0"/>
          <w:marRight w:val="0"/>
          <w:marTop w:val="0"/>
          <w:marBottom w:val="101"/>
          <w:divBdr>
            <w:top w:val="none" w:sz="0" w:space="0" w:color="auto"/>
            <w:left w:val="none" w:sz="0" w:space="0" w:color="auto"/>
            <w:bottom w:val="none" w:sz="0" w:space="0" w:color="auto"/>
            <w:right w:val="none" w:sz="0" w:space="0" w:color="auto"/>
          </w:divBdr>
        </w:div>
        <w:div w:id="277834255">
          <w:marLeft w:val="0"/>
          <w:marRight w:val="0"/>
          <w:marTop w:val="0"/>
          <w:marBottom w:val="101"/>
          <w:divBdr>
            <w:top w:val="none" w:sz="0" w:space="0" w:color="auto"/>
            <w:left w:val="none" w:sz="0" w:space="0" w:color="auto"/>
            <w:bottom w:val="none" w:sz="0" w:space="0" w:color="auto"/>
            <w:right w:val="none" w:sz="0" w:space="0" w:color="auto"/>
          </w:divBdr>
        </w:div>
        <w:div w:id="1845701527">
          <w:marLeft w:val="0"/>
          <w:marRight w:val="0"/>
          <w:marTop w:val="0"/>
          <w:marBottom w:val="101"/>
          <w:divBdr>
            <w:top w:val="none" w:sz="0" w:space="0" w:color="auto"/>
            <w:left w:val="none" w:sz="0" w:space="0" w:color="auto"/>
            <w:bottom w:val="none" w:sz="0" w:space="0" w:color="auto"/>
            <w:right w:val="none" w:sz="0" w:space="0" w:color="auto"/>
          </w:divBdr>
        </w:div>
        <w:div w:id="1493566981">
          <w:marLeft w:val="0"/>
          <w:marRight w:val="0"/>
          <w:marTop w:val="0"/>
          <w:marBottom w:val="101"/>
          <w:divBdr>
            <w:top w:val="none" w:sz="0" w:space="0" w:color="auto"/>
            <w:left w:val="none" w:sz="0" w:space="0" w:color="auto"/>
            <w:bottom w:val="none" w:sz="0" w:space="0" w:color="auto"/>
            <w:right w:val="none" w:sz="0" w:space="0" w:color="auto"/>
          </w:divBdr>
        </w:div>
        <w:div w:id="79639077">
          <w:marLeft w:val="0"/>
          <w:marRight w:val="0"/>
          <w:marTop w:val="0"/>
          <w:marBottom w:val="101"/>
          <w:divBdr>
            <w:top w:val="none" w:sz="0" w:space="0" w:color="auto"/>
            <w:left w:val="none" w:sz="0" w:space="0" w:color="auto"/>
            <w:bottom w:val="none" w:sz="0" w:space="0" w:color="auto"/>
            <w:right w:val="none" w:sz="0" w:space="0" w:color="auto"/>
          </w:divBdr>
        </w:div>
        <w:div w:id="1106582533">
          <w:marLeft w:val="0"/>
          <w:marRight w:val="0"/>
          <w:marTop w:val="0"/>
          <w:marBottom w:val="101"/>
          <w:divBdr>
            <w:top w:val="none" w:sz="0" w:space="0" w:color="auto"/>
            <w:left w:val="none" w:sz="0" w:space="0" w:color="auto"/>
            <w:bottom w:val="none" w:sz="0" w:space="0" w:color="auto"/>
            <w:right w:val="none" w:sz="0" w:space="0" w:color="auto"/>
          </w:divBdr>
        </w:div>
        <w:div w:id="127088631">
          <w:marLeft w:val="0"/>
          <w:marRight w:val="0"/>
          <w:marTop w:val="0"/>
          <w:marBottom w:val="101"/>
          <w:divBdr>
            <w:top w:val="none" w:sz="0" w:space="0" w:color="auto"/>
            <w:left w:val="none" w:sz="0" w:space="0" w:color="auto"/>
            <w:bottom w:val="none" w:sz="0" w:space="0" w:color="auto"/>
            <w:right w:val="none" w:sz="0" w:space="0" w:color="auto"/>
          </w:divBdr>
        </w:div>
        <w:div w:id="100995442">
          <w:marLeft w:val="0"/>
          <w:marRight w:val="0"/>
          <w:marTop w:val="0"/>
          <w:marBottom w:val="101"/>
          <w:divBdr>
            <w:top w:val="none" w:sz="0" w:space="0" w:color="auto"/>
            <w:left w:val="none" w:sz="0" w:space="0" w:color="auto"/>
            <w:bottom w:val="none" w:sz="0" w:space="0" w:color="auto"/>
            <w:right w:val="none" w:sz="0" w:space="0" w:color="auto"/>
          </w:divBdr>
        </w:div>
        <w:div w:id="12702392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6569</Words>
  <Characters>36134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2018-06-27T13:21:00Z</dcterms:created>
  <dcterms:modified xsi:type="dcterms:W3CDTF">2018-06-27T13:23:00Z</dcterms:modified>
</cp:coreProperties>
</file>