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66" w:rsidRDefault="00A47166" w:rsidP="00A47166">
      <w:pPr>
        <w:jc w:val="center"/>
        <w:rPr>
          <w:rFonts w:ascii="Verdana" w:hAnsi="Verdana"/>
          <w:b/>
          <w:bCs/>
          <w:color w:val="0070C0"/>
          <w:sz w:val="24"/>
        </w:rPr>
      </w:pPr>
      <w:r w:rsidRPr="00A47166">
        <w:rPr>
          <w:rFonts w:ascii="Verdana" w:hAnsi="Verdana"/>
          <w:b/>
          <w:bCs/>
          <w:color w:val="0070C0"/>
          <w:sz w:val="24"/>
        </w:rPr>
        <w:t>Acuerdo que modifica al diverso por el que se da a conocer la tasa aplicable a partir del 1 de julio de 2012 del Impuesto General de Importación para las mercancías originarias de los Estados de la Asoci</w:t>
      </w:r>
      <w:r>
        <w:rPr>
          <w:rFonts w:ascii="Verdana" w:hAnsi="Verdana"/>
          <w:b/>
          <w:bCs/>
          <w:color w:val="0070C0"/>
          <w:sz w:val="24"/>
        </w:rPr>
        <w:t>ación Europea de Libre Comercio</w:t>
      </w:r>
    </w:p>
    <w:p w:rsidR="00A47166" w:rsidRDefault="00A47166" w:rsidP="00A47166">
      <w:pPr>
        <w:jc w:val="center"/>
        <w:rPr>
          <w:rFonts w:ascii="Verdana" w:hAnsi="Verdana"/>
          <w:b/>
          <w:bCs/>
          <w:color w:val="0070C0"/>
          <w:sz w:val="24"/>
        </w:rPr>
      </w:pPr>
      <w:r>
        <w:rPr>
          <w:rFonts w:ascii="Verdana" w:hAnsi="Verdana"/>
          <w:b/>
          <w:bCs/>
          <w:color w:val="0070C0"/>
          <w:sz w:val="24"/>
        </w:rPr>
        <w:t>(DOF del 01 de octubre de 2018)</w:t>
      </w:r>
    </w:p>
    <w:p w:rsidR="00A47166" w:rsidRPr="00A47166" w:rsidRDefault="00A47166" w:rsidP="00A47166">
      <w:pPr>
        <w:jc w:val="both"/>
        <w:rPr>
          <w:rFonts w:ascii="Verdana" w:hAnsi="Verdana"/>
          <w:b/>
          <w:bCs/>
          <w:sz w:val="20"/>
        </w:rPr>
      </w:pPr>
      <w:r w:rsidRPr="00A47166">
        <w:rPr>
          <w:rFonts w:ascii="Verdana" w:hAnsi="Verdana"/>
          <w:b/>
          <w:bCs/>
          <w:sz w:val="20"/>
        </w:rPr>
        <w:t>Al margen un sello con el Escudo Nacional, que dice: Estados Unidos Mexicanos.- Secretaría de Economía.</w:t>
      </w:r>
    </w:p>
    <w:p w:rsidR="00A47166" w:rsidRPr="00A47166" w:rsidRDefault="00A47166" w:rsidP="00A47166">
      <w:pPr>
        <w:jc w:val="both"/>
        <w:rPr>
          <w:rFonts w:ascii="Verdana" w:hAnsi="Verdana"/>
          <w:bCs/>
          <w:sz w:val="20"/>
        </w:rPr>
      </w:pPr>
      <w:r w:rsidRPr="00A47166">
        <w:rPr>
          <w:rFonts w:ascii="Verdana" w:hAnsi="Verdana"/>
          <w:bCs/>
          <w:sz w:val="20"/>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A47166" w:rsidRPr="00A47166" w:rsidRDefault="00A47166" w:rsidP="00A47166">
      <w:pPr>
        <w:jc w:val="both"/>
        <w:rPr>
          <w:rFonts w:ascii="Verdana" w:hAnsi="Verdana"/>
          <w:b/>
          <w:bCs/>
          <w:sz w:val="20"/>
        </w:rPr>
      </w:pPr>
      <w:r w:rsidRPr="00A47166">
        <w:rPr>
          <w:rFonts w:ascii="Verdana" w:hAnsi="Verdana"/>
          <w:b/>
          <w:bCs/>
          <w:sz w:val="20"/>
        </w:rPr>
        <w:t>CONSIDERANDO</w:t>
      </w:r>
    </w:p>
    <w:p w:rsidR="00A47166" w:rsidRPr="00A47166" w:rsidRDefault="00A47166" w:rsidP="00A47166">
      <w:pPr>
        <w:jc w:val="both"/>
        <w:rPr>
          <w:rFonts w:ascii="Verdana" w:hAnsi="Verdana"/>
          <w:bCs/>
          <w:sz w:val="20"/>
        </w:rPr>
      </w:pPr>
      <w:r w:rsidRPr="00A47166">
        <w:rPr>
          <w:rFonts w:ascii="Verdana" w:hAnsi="Verdana"/>
          <w:bCs/>
          <w:sz w:val="20"/>
        </w:rPr>
        <w:t xml:space="preserve">Que el Tratado de Libre Comercio entre los Estados Unidos Mexicanos y los Estados de la Asociación Europea de Libre Comercio (Tratado) fue aprobado por el Senado de la República el 30 de abril de 2001, cuyo Decreto </w:t>
      </w:r>
      <w:proofErr w:type="spellStart"/>
      <w:r w:rsidRPr="00A47166">
        <w:rPr>
          <w:rFonts w:ascii="Verdana" w:hAnsi="Verdana"/>
          <w:bCs/>
          <w:sz w:val="20"/>
        </w:rPr>
        <w:t>Promulgatorio</w:t>
      </w:r>
      <w:proofErr w:type="spellEnd"/>
      <w:r w:rsidRPr="00A47166">
        <w:rPr>
          <w:rFonts w:ascii="Verdana" w:hAnsi="Verdana"/>
          <w:bCs/>
          <w:sz w:val="20"/>
        </w:rPr>
        <w:t xml:space="preserve"> se publicó en el Diario Oficial de la Federación el 29 de junio de 2001 y entró en vigor el 1 de julio del mismo año.</w:t>
      </w:r>
    </w:p>
    <w:p w:rsidR="00A47166" w:rsidRPr="00A47166" w:rsidRDefault="00A47166" w:rsidP="00A47166">
      <w:pPr>
        <w:jc w:val="both"/>
        <w:rPr>
          <w:rFonts w:ascii="Verdana" w:hAnsi="Verdana"/>
          <w:bCs/>
          <w:sz w:val="20"/>
        </w:rPr>
      </w:pPr>
      <w:r w:rsidRPr="00A47166">
        <w:rPr>
          <w:rFonts w:ascii="Verdana" w:hAnsi="Verdana"/>
          <w:bCs/>
          <w:sz w:val="20"/>
        </w:rPr>
        <w:t>Que el 29 de junio de 2012 se publicó en el Diario Oficial de la Federación el Acuerdo por el que se da a conocer la tasa aplicable a partir del 1 de julio de 2012 del Impuesto General de Importación para las mercancías originarias de los Estados de la Asociación Europea de Libre Comercio, mediante el cual se dio a conocer a los operadores y autoridades aduaneras las condiciones arancelarias y los mecanismos que regirían la importación de las mercancías originarias de la Asociación Europea de Libre Comercio, a partir del 1 de julio de 2012.</w:t>
      </w:r>
    </w:p>
    <w:p w:rsidR="00A47166" w:rsidRPr="00A47166" w:rsidRDefault="00A47166" w:rsidP="00A47166">
      <w:pPr>
        <w:jc w:val="both"/>
        <w:rPr>
          <w:rFonts w:ascii="Verdana" w:hAnsi="Verdana"/>
          <w:bCs/>
          <w:sz w:val="20"/>
        </w:rPr>
      </w:pPr>
      <w:r w:rsidRPr="00A47166">
        <w:rPr>
          <w:rFonts w:ascii="Verdana" w:hAnsi="Verdana"/>
          <w:bCs/>
          <w:sz w:val="20"/>
        </w:rPr>
        <w:t>Que el 17 de junio de 2014 México e Islandia suscribieron el Segundo Protocolo Modificatorio al Acuerdo sobre Agricultura entre los Estados Unidos Mexicanos y la República de Islandia, firmado en la Ciudad de México el 27 de noviembre de 2000, hecho en Ginebra, Suiza, mediante el cual ambos países acordaron, entre otros, eliminar los aranceles aduaneros a la importación a México de agua, incluidas la mineral natural o artificial y la gaseada, sin adición de azúcar u otro edulcorante ni aromatizada, así como hielo y nieve de Islandia.</w:t>
      </w:r>
    </w:p>
    <w:p w:rsidR="00A47166" w:rsidRPr="00A47166" w:rsidRDefault="00A47166" w:rsidP="00A47166">
      <w:pPr>
        <w:jc w:val="both"/>
        <w:rPr>
          <w:rFonts w:ascii="Verdana" w:hAnsi="Verdana"/>
          <w:bCs/>
          <w:sz w:val="20"/>
        </w:rPr>
      </w:pPr>
      <w:r w:rsidRPr="00A47166">
        <w:rPr>
          <w:rFonts w:ascii="Verdana" w:hAnsi="Verdana"/>
          <w:bCs/>
          <w:sz w:val="20"/>
        </w:rPr>
        <w:t>Que dicho Protocolo Modificatorio fue aprobado por el Senado de la República el 26 de abril de 2018 como consta en el Decreto publicado en el Diario Oficial de la Federación el 18 de junio de 2018, entrando en vigor el 1 de septiembre de 2018, en términos de lo establecido en el Decreto de Promulgación publicado el 31 de agosto de 2018.</w:t>
      </w:r>
    </w:p>
    <w:p w:rsidR="00A47166" w:rsidRPr="00A47166" w:rsidRDefault="00A47166" w:rsidP="00A47166">
      <w:pPr>
        <w:jc w:val="both"/>
        <w:rPr>
          <w:rFonts w:ascii="Verdana" w:hAnsi="Verdana"/>
          <w:bCs/>
          <w:sz w:val="20"/>
        </w:rPr>
      </w:pPr>
      <w:r w:rsidRPr="00A47166">
        <w:rPr>
          <w:rFonts w:ascii="Verdana" w:hAnsi="Verdana"/>
          <w:bCs/>
          <w:sz w:val="20"/>
        </w:rPr>
        <w:t>Que con el propósito de otorgar certeza jurídica a los operadores y autoridades aduaneras, es necesario dar a conocer las condiciones arancelarias que regirán la importación de diversas mercancías originarias de la República de Islandia a partir del 1 de septiembre de 2018, se expide el siguiente:</w:t>
      </w:r>
    </w:p>
    <w:p w:rsidR="00A47166" w:rsidRPr="00A47166" w:rsidRDefault="00A47166" w:rsidP="00A47166">
      <w:pPr>
        <w:jc w:val="both"/>
        <w:rPr>
          <w:rFonts w:ascii="Verdana" w:hAnsi="Verdana"/>
          <w:b/>
          <w:bCs/>
          <w:sz w:val="20"/>
        </w:rPr>
      </w:pPr>
      <w:r w:rsidRPr="00A47166">
        <w:rPr>
          <w:rFonts w:ascii="Verdana" w:hAnsi="Verdana"/>
          <w:b/>
          <w:bCs/>
          <w:sz w:val="20"/>
        </w:rPr>
        <w:lastRenderedPageBreak/>
        <w:t>ACUERDO</w:t>
      </w:r>
    </w:p>
    <w:p w:rsidR="00A47166" w:rsidRPr="00A47166" w:rsidRDefault="00A47166" w:rsidP="00A47166">
      <w:pPr>
        <w:jc w:val="both"/>
        <w:rPr>
          <w:rFonts w:ascii="Verdana" w:hAnsi="Verdana"/>
          <w:bCs/>
          <w:sz w:val="20"/>
        </w:rPr>
      </w:pPr>
      <w:r w:rsidRPr="00A47166">
        <w:rPr>
          <w:rFonts w:ascii="Verdana" w:hAnsi="Verdana"/>
          <w:b/>
          <w:bCs/>
          <w:sz w:val="20"/>
        </w:rPr>
        <w:t>Único.-</w:t>
      </w:r>
      <w:r w:rsidRPr="00A47166">
        <w:rPr>
          <w:rFonts w:ascii="Verdana" w:hAnsi="Verdana"/>
          <w:bCs/>
          <w:sz w:val="20"/>
        </w:rPr>
        <w:t> Se modifica el Apéndice del Acuerdo por el que se da a conocer la tasa aplicable a partir del 1 de julio de 2012 del Impuesto General de Importación para las mercancías originarias de los Estados de la Asociación Europea de Libre Comercio, publicado en el Diario Oficial de la Federación el 29 de junio de 2012, respecto de la tasa para las fracciones arancelarias siguientes, como a continuación se indica:</w:t>
      </w:r>
    </w:p>
    <w:p w:rsidR="00A47166" w:rsidRPr="00A47166" w:rsidRDefault="00A47166" w:rsidP="00A47166">
      <w:pPr>
        <w:jc w:val="both"/>
        <w:rPr>
          <w:rFonts w:ascii="Verdana" w:hAnsi="Verdana"/>
          <w:bCs/>
          <w:sz w:val="20"/>
        </w:rPr>
      </w:pPr>
      <w:r w:rsidRPr="00A47166">
        <w:rPr>
          <w:rFonts w:ascii="Verdana" w:hAnsi="Verdana"/>
          <w:bCs/>
          <w:sz w:val="20"/>
        </w:rPr>
        <w:t>"</w:t>
      </w:r>
      <w:r w:rsidRPr="00A47166">
        <w:rPr>
          <w:rFonts w:ascii="Verdana" w:hAnsi="Verdana"/>
          <w:b/>
          <w:bCs/>
          <w:sz w:val="20"/>
        </w:rPr>
        <w:t>APENDICE DEL ACUERDO POR EL QUE SE DA A CONOCER LA TASA APLICABLE A PARTIR DEL 1 DE JULIO DE</w:t>
      </w:r>
      <w:r w:rsidRPr="00A47166">
        <w:rPr>
          <w:rFonts w:ascii="Verdana" w:hAnsi="Verdana"/>
          <w:bCs/>
          <w:sz w:val="20"/>
        </w:rPr>
        <w:br/>
      </w:r>
      <w:r w:rsidRPr="00A47166">
        <w:rPr>
          <w:rFonts w:ascii="Verdana" w:hAnsi="Verdana"/>
          <w:b/>
          <w:bCs/>
          <w:sz w:val="20"/>
        </w:rPr>
        <w:t>2012 DEL IMPUESTO GENERAL DE IMPORTACION PARA LAS MERCANCIAS ORIGINARIAS DE LOS ESTADOS DE</w:t>
      </w:r>
      <w:r w:rsidRPr="00A47166">
        <w:rPr>
          <w:rFonts w:ascii="Verdana" w:hAnsi="Verdana"/>
          <w:bCs/>
          <w:sz w:val="20"/>
        </w:rPr>
        <w:br/>
      </w:r>
      <w:r w:rsidRPr="00A47166">
        <w:rPr>
          <w:rFonts w:ascii="Verdana" w:hAnsi="Verdana"/>
          <w:b/>
          <w:bCs/>
          <w:sz w:val="20"/>
        </w:rPr>
        <w:t>LA ASOCIACION EUROPEA DE LIBRE COMERCIO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56"/>
        <w:gridCol w:w="1855"/>
        <w:gridCol w:w="1855"/>
        <w:gridCol w:w="2010"/>
        <w:gridCol w:w="258"/>
      </w:tblGrid>
      <w:tr w:rsidR="00A47166" w:rsidRPr="00A47166" w:rsidTr="00A47166">
        <w:trPr>
          <w:trHeight w:val="243"/>
        </w:trPr>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Suiza</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Noruega</w:t>
            </w:r>
          </w:p>
        </w:tc>
        <w:tc>
          <w:tcPr>
            <w:tcW w:w="2010" w:type="dxa"/>
            <w:tcBorders>
              <w:top w:val="single" w:sz="6"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Islandia</w:t>
            </w:r>
          </w:p>
        </w:tc>
        <w:tc>
          <w:tcPr>
            <w:tcW w:w="236" w:type="dxa"/>
            <w:tcBorders>
              <w:lef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 </w:t>
            </w:r>
          </w:p>
        </w:tc>
      </w:tr>
      <w:tr w:rsidR="00A47166" w:rsidRPr="00A47166" w:rsidTr="00A47166">
        <w:trPr>
          <w:trHeight w:val="228"/>
        </w:trPr>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Fracción</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Arancel</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Arancel</w:t>
            </w:r>
          </w:p>
        </w:tc>
        <w:tc>
          <w:tcPr>
            <w:tcW w:w="2010" w:type="dxa"/>
            <w:tcBorders>
              <w:top w:val="single" w:sz="6"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Arancel</w:t>
            </w:r>
          </w:p>
        </w:tc>
        <w:tc>
          <w:tcPr>
            <w:tcW w:w="236" w:type="dxa"/>
            <w:tcBorders>
              <w:lef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 </w:t>
            </w:r>
          </w:p>
        </w:tc>
      </w:tr>
      <w:tr w:rsidR="00A47166" w:rsidRPr="00A47166" w:rsidTr="00A47166">
        <w:trPr>
          <w:trHeight w:val="228"/>
        </w:trPr>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A47166" w:rsidRPr="00A47166" w:rsidRDefault="00A47166" w:rsidP="00A47166">
            <w:pPr>
              <w:jc w:val="both"/>
              <w:rPr>
                <w:rFonts w:ascii="Verdana" w:hAnsi="Verdana"/>
                <w:bCs/>
                <w:sz w:val="20"/>
              </w:rPr>
            </w:pPr>
            <w:r w:rsidRPr="00A47166">
              <w:rPr>
                <w:rFonts w:ascii="Verdana" w:hAnsi="Verdana"/>
                <w:bCs/>
                <w:sz w:val="20"/>
              </w:rPr>
              <w:t>...</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2010" w:type="dxa"/>
            <w:tcBorders>
              <w:top w:val="single" w:sz="6"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vAlign w:val="cente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236" w:type="dxa"/>
            <w:tcBorders>
              <w:lef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 </w:t>
            </w:r>
          </w:p>
        </w:tc>
      </w:tr>
      <w:tr w:rsidR="00A47166" w:rsidRPr="00A47166" w:rsidTr="00A47166">
        <w:trPr>
          <w:trHeight w:val="228"/>
        </w:trPr>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2201.10.01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2010" w:type="dxa"/>
            <w:tcBorders>
              <w:top w:val="single" w:sz="6"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w:t>
            </w:r>
          </w:p>
        </w:tc>
        <w:tc>
          <w:tcPr>
            <w:tcW w:w="236" w:type="dxa"/>
            <w:tcBorders>
              <w:lef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 </w:t>
            </w:r>
          </w:p>
        </w:tc>
      </w:tr>
      <w:tr w:rsidR="00A47166" w:rsidRPr="00A47166" w:rsidTr="00A47166">
        <w:trPr>
          <w:trHeight w:val="228"/>
        </w:trPr>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2201.10.99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2010" w:type="dxa"/>
            <w:tcBorders>
              <w:top w:val="single" w:sz="6"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w:t>
            </w:r>
          </w:p>
        </w:tc>
        <w:tc>
          <w:tcPr>
            <w:tcW w:w="236" w:type="dxa"/>
            <w:tcBorders>
              <w:lef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 </w:t>
            </w:r>
          </w:p>
        </w:tc>
      </w:tr>
      <w:tr w:rsidR="00A47166" w:rsidRPr="00A47166" w:rsidTr="00A47166">
        <w:trPr>
          <w:trHeight w:val="228"/>
        </w:trPr>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2201.90.01</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2010" w:type="dxa"/>
            <w:tcBorders>
              <w:top w:val="single" w:sz="6"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w:t>
            </w:r>
          </w:p>
        </w:tc>
        <w:tc>
          <w:tcPr>
            <w:tcW w:w="236" w:type="dxa"/>
            <w:tcBorders>
              <w:lef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 </w:t>
            </w:r>
          </w:p>
        </w:tc>
      </w:tr>
      <w:tr w:rsidR="00A47166" w:rsidRPr="00A47166" w:rsidTr="00A47166">
        <w:trPr>
          <w:trHeight w:val="228"/>
        </w:trPr>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2201.90.02</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2010" w:type="dxa"/>
            <w:tcBorders>
              <w:top w:val="single" w:sz="6"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w:t>
            </w:r>
          </w:p>
        </w:tc>
        <w:tc>
          <w:tcPr>
            <w:tcW w:w="236" w:type="dxa"/>
            <w:tcBorders>
              <w:lef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 </w:t>
            </w:r>
          </w:p>
        </w:tc>
      </w:tr>
      <w:tr w:rsidR="00A47166" w:rsidRPr="00A47166" w:rsidTr="00A47166">
        <w:trPr>
          <w:trHeight w:val="228"/>
        </w:trPr>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2201.90.99</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2010" w:type="dxa"/>
            <w:tcBorders>
              <w:top w:val="single" w:sz="6"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w:t>
            </w:r>
          </w:p>
        </w:tc>
        <w:tc>
          <w:tcPr>
            <w:tcW w:w="236" w:type="dxa"/>
            <w:tcBorders>
              <w:lef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 </w:t>
            </w:r>
          </w:p>
        </w:tc>
      </w:tr>
      <w:tr w:rsidR="00A47166" w:rsidRPr="00A47166" w:rsidTr="00A47166">
        <w:trPr>
          <w:trHeight w:val="243"/>
        </w:trPr>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Cs/>
                <w:sz w:val="20"/>
              </w:rPr>
              <w:t>...</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2010" w:type="dxa"/>
            <w:tcBorders>
              <w:top w:val="single" w:sz="6"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c>
          <w:tcPr>
            <w:tcW w:w="236" w:type="dxa"/>
            <w:tcBorders>
              <w:left w:val="single" w:sz="4" w:space="0" w:color="000000"/>
            </w:tcBorders>
            <w:shd w:val="clear" w:color="auto" w:fill="FFFFFF"/>
            <w:tcMar>
              <w:top w:w="0" w:type="dxa"/>
              <w:left w:w="70" w:type="dxa"/>
              <w:bottom w:w="0" w:type="dxa"/>
              <w:right w:w="70" w:type="dxa"/>
            </w:tcMar>
            <w:hideMark/>
          </w:tcPr>
          <w:p w:rsidR="00A47166" w:rsidRPr="00A47166" w:rsidRDefault="00A47166" w:rsidP="00A47166">
            <w:pPr>
              <w:jc w:val="both"/>
              <w:rPr>
                <w:rFonts w:ascii="Verdana" w:hAnsi="Verdana"/>
                <w:bCs/>
                <w:sz w:val="20"/>
              </w:rPr>
            </w:pPr>
            <w:r w:rsidRPr="00A47166">
              <w:rPr>
                <w:rFonts w:ascii="Verdana" w:hAnsi="Verdana"/>
                <w:b/>
                <w:bCs/>
                <w:sz w:val="20"/>
              </w:rPr>
              <w:t>"</w:t>
            </w:r>
          </w:p>
        </w:tc>
      </w:tr>
    </w:tbl>
    <w:p w:rsidR="00A47166" w:rsidRPr="00A47166" w:rsidRDefault="00A47166" w:rsidP="00A47166">
      <w:pPr>
        <w:jc w:val="both"/>
        <w:rPr>
          <w:rFonts w:ascii="Verdana" w:hAnsi="Verdana"/>
          <w:bCs/>
          <w:sz w:val="20"/>
        </w:rPr>
      </w:pPr>
      <w:r w:rsidRPr="00A47166">
        <w:rPr>
          <w:rFonts w:ascii="Verdana" w:hAnsi="Verdana"/>
          <w:bCs/>
          <w:sz w:val="20"/>
        </w:rPr>
        <w:t> </w:t>
      </w:r>
    </w:p>
    <w:p w:rsidR="00A47166" w:rsidRPr="00A47166" w:rsidRDefault="00A47166" w:rsidP="00A47166">
      <w:pPr>
        <w:jc w:val="both"/>
        <w:rPr>
          <w:rFonts w:ascii="Verdana" w:hAnsi="Verdana"/>
          <w:b/>
          <w:bCs/>
          <w:sz w:val="20"/>
        </w:rPr>
      </w:pPr>
      <w:r w:rsidRPr="00A47166">
        <w:rPr>
          <w:rFonts w:ascii="Verdana" w:hAnsi="Verdana"/>
          <w:b/>
          <w:bCs/>
          <w:sz w:val="20"/>
        </w:rPr>
        <w:t>TRANSITORIOS</w:t>
      </w:r>
    </w:p>
    <w:p w:rsidR="00A47166" w:rsidRPr="00A47166" w:rsidRDefault="00A47166" w:rsidP="00A47166">
      <w:pPr>
        <w:jc w:val="both"/>
        <w:rPr>
          <w:rFonts w:ascii="Verdana" w:hAnsi="Verdana"/>
          <w:bCs/>
          <w:sz w:val="20"/>
        </w:rPr>
      </w:pPr>
      <w:r w:rsidRPr="00A47166">
        <w:rPr>
          <w:rFonts w:ascii="Verdana" w:hAnsi="Verdana"/>
          <w:b/>
          <w:bCs/>
          <w:sz w:val="20"/>
        </w:rPr>
        <w:t>Primero.- </w:t>
      </w:r>
      <w:r w:rsidRPr="00A47166">
        <w:rPr>
          <w:rFonts w:ascii="Verdana" w:hAnsi="Verdana"/>
          <w:bCs/>
          <w:sz w:val="20"/>
        </w:rPr>
        <w:t>El presente Acuerdo entrará en vigor el día de su publicación en el Diario Oficial de la Federación.</w:t>
      </w:r>
    </w:p>
    <w:p w:rsidR="00A47166" w:rsidRPr="00A47166" w:rsidRDefault="00A47166" w:rsidP="00A47166">
      <w:pPr>
        <w:jc w:val="both"/>
        <w:rPr>
          <w:rFonts w:ascii="Verdana" w:hAnsi="Verdana"/>
          <w:bCs/>
          <w:sz w:val="20"/>
        </w:rPr>
      </w:pPr>
      <w:r w:rsidRPr="00A47166">
        <w:rPr>
          <w:rFonts w:ascii="Verdana" w:hAnsi="Verdana"/>
          <w:b/>
          <w:bCs/>
          <w:sz w:val="20"/>
        </w:rPr>
        <w:t>Segundo.-</w:t>
      </w:r>
      <w:r w:rsidRPr="00A47166">
        <w:rPr>
          <w:rFonts w:ascii="Verdana" w:hAnsi="Verdana"/>
          <w:bCs/>
          <w:sz w:val="20"/>
        </w:rPr>
        <w:t xml:space="preserve"> La modificación a la tasa prevista en el Punto Único del presente Acuerdo resulta aplicable a partir del 1 de septiembre de 2018, en términos del Decreto </w:t>
      </w:r>
      <w:proofErr w:type="spellStart"/>
      <w:r w:rsidRPr="00A47166">
        <w:rPr>
          <w:rFonts w:ascii="Verdana" w:hAnsi="Verdana"/>
          <w:bCs/>
          <w:sz w:val="20"/>
        </w:rPr>
        <w:t>Promulgatorio</w:t>
      </w:r>
      <w:proofErr w:type="spellEnd"/>
      <w:r w:rsidRPr="00A47166">
        <w:rPr>
          <w:rFonts w:ascii="Verdana" w:hAnsi="Verdana"/>
          <w:bCs/>
          <w:sz w:val="20"/>
        </w:rPr>
        <w:t xml:space="preserve"> del Segundo Protocolo Modificatorio al Acuerdo sobre Agricultura entre los Estados Unidos Mexicanos y la República de Islandia, firmado en la Ciudad de México el 27 de noviembre de 2000, hecho en Ginebra, Suiza, el diecisiete de junio de dos mil catorce, publicado en el Diario Oficial de la Federación el 31 de agosto de 2018.</w:t>
      </w:r>
    </w:p>
    <w:p w:rsidR="00BF3AEB" w:rsidRDefault="00A47166" w:rsidP="00A47166">
      <w:pPr>
        <w:jc w:val="both"/>
      </w:pPr>
      <w:r w:rsidRPr="00A47166">
        <w:rPr>
          <w:rFonts w:ascii="Verdana" w:hAnsi="Verdana"/>
          <w:bCs/>
          <w:sz w:val="20"/>
        </w:rPr>
        <w:t>Ciudad de México, a 20 de septiembre de 2018.- El Secretario de Economía, </w:t>
      </w:r>
      <w:r w:rsidRPr="00A47166">
        <w:rPr>
          <w:rFonts w:ascii="Verdana" w:hAnsi="Verdana"/>
          <w:b/>
          <w:bCs/>
          <w:sz w:val="20"/>
        </w:rPr>
        <w:t>Ildefonso Guajardo Villarreal</w:t>
      </w:r>
      <w:r>
        <w:rPr>
          <w:rFonts w:ascii="Verdana" w:hAnsi="Verdana"/>
          <w:bCs/>
          <w:sz w:val="20"/>
        </w:rPr>
        <w:t>.- Rúbrica.</w:t>
      </w:r>
      <w:bookmarkStart w:id="0" w:name="_GoBack"/>
      <w:bookmarkEnd w:id="0"/>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66"/>
    <w:rsid w:val="002228FA"/>
    <w:rsid w:val="00A4716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16030">
      <w:bodyDiv w:val="1"/>
      <w:marLeft w:val="0"/>
      <w:marRight w:val="0"/>
      <w:marTop w:val="0"/>
      <w:marBottom w:val="0"/>
      <w:divBdr>
        <w:top w:val="none" w:sz="0" w:space="0" w:color="auto"/>
        <w:left w:val="none" w:sz="0" w:space="0" w:color="auto"/>
        <w:bottom w:val="none" w:sz="0" w:space="0" w:color="auto"/>
        <w:right w:val="none" w:sz="0" w:space="0" w:color="auto"/>
      </w:divBdr>
    </w:div>
    <w:div w:id="1162812339">
      <w:bodyDiv w:val="1"/>
      <w:marLeft w:val="0"/>
      <w:marRight w:val="0"/>
      <w:marTop w:val="0"/>
      <w:marBottom w:val="0"/>
      <w:divBdr>
        <w:top w:val="none" w:sz="0" w:space="0" w:color="auto"/>
        <w:left w:val="none" w:sz="0" w:space="0" w:color="auto"/>
        <w:bottom w:val="none" w:sz="0" w:space="0" w:color="auto"/>
        <w:right w:val="none" w:sz="0" w:space="0" w:color="auto"/>
      </w:divBdr>
    </w:div>
    <w:div w:id="1511331897">
      <w:bodyDiv w:val="1"/>
      <w:marLeft w:val="0"/>
      <w:marRight w:val="0"/>
      <w:marTop w:val="0"/>
      <w:marBottom w:val="0"/>
      <w:divBdr>
        <w:top w:val="none" w:sz="0" w:space="0" w:color="auto"/>
        <w:left w:val="none" w:sz="0" w:space="0" w:color="auto"/>
        <w:bottom w:val="none" w:sz="0" w:space="0" w:color="auto"/>
        <w:right w:val="none" w:sz="0" w:space="0" w:color="auto"/>
      </w:divBdr>
      <w:divsChild>
        <w:div w:id="1154369270">
          <w:marLeft w:val="0"/>
          <w:marRight w:val="0"/>
          <w:marTop w:val="0"/>
          <w:marBottom w:val="20"/>
          <w:divBdr>
            <w:top w:val="none" w:sz="0" w:space="0" w:color="auto"/>
            <w:left w:val="none" w:sz="0" w:space="0" w:color="auto"/>
            <w:bottom w:val="none" w:sz="0" w:space="0" w:color="auto"/>
            <w:right w:val="none" w:sz="0" w:space="0" w:color="auto"/>
          </w:divBdr>
        </w:div>
        <w:div w:id="1479376893">
          <w:marLeft w:val="0"/>
          <w:marRight w:val="0"/>
          <w:marTop w:val="0"/>
          <w:marBottom w:val="20"/>
          <w:divBdr>
            <w:top w:val="none" w:sz="0" w:space="0" w:color="auto"/>
            <w:left w:val="none" w:sz="0" w:space="0" w:color="auto"/>
            <w:bottom w:val="none" w:sz="0" w:space="0" w:color="auto"/>
            <w:right w:val="none" w:sz="0" w:space="0" w:color="auto"/>
          </w:divBdr>
        </w:div>
        <w:div w:id="1150250276">
          <w:marLeft w:val="0"/>
          <w:marRight w:val="0"/>
          <w:marTop w:val="0"/>
          <w:marBottom w:val="20"/>
          <w:divBdr>
            <w:top w:val="none" w:sz="0" w:space="0" w:color="auto"/>
            <w:left w:val="none" w:sz="0" w:space="0" w:color="auto"/>
            <w:bottom w:val="none" w:sz="0" w:space="0" w:color="auto"/>
            <w:right w:val="none" w:sz="0" w:space="0" w:color="auto"/>
          </w:divBdr>
        </w:div>
        <w:div w:id="701831494">
          <w:marLeft w:val="0"/>
          <w:marRight w:val="0"/>
          <w:marTop w:val="0"/>
          <w:marBottom w:val="20"/>
          <w:divBdr>
            <w:top w:val="none" w:sz="0" w:space="0" w:color="auto"/>
            <w:left w:val="none" w:sz="0" w:space="0" w:color="auto"/>
            <w:bottom w:val="none" w:sz="0" w:space="0" w:color="auto"/>
            <w:right w:val="none" w:sz="0" w:space="0" w:color="auto"/>
          </w:divBdr>
        </w:div>
        <w:div w:id="325400610">
          <w:marLeft w:val="0"/>
          <w:marRight w:val="0"/>
          <w:marTop w:val="0"/>
          <w:marBottom w:val="20"/>
          <w:divBdr>
            <w:top w:val="none" w:sz="0" w:space="0" w:color="auto"/>
            <w:left w:val="none" w:sz="0" w:space="0" w:color="auto"/>
            <w:bottom w:val="none" w:sz="0" w:space="0" w:color="auto"/>
            <w:right w:val="none" w:sz="0" w:space="0" w:color="auto"/>
          </w:divBdr>
        </w:div>
        <w:div w:id="2057001055">
          <w:marLeft w:val="0"/>
          <w:marRight w:val="0"/>
          <w:marTop w:val="0"/>
          <w:marBottom w:val="20"/>
          <w:divBdr>
            <w:top w:val="none" w:sz="0" w:space="0" w:color="auto"/>
            <w:left w:val="none" w:sz="0" w:space="0" w:color="auto"/>
            <w:bottom w:val="none" w:sz="0" w:space="0" w:color="auto"/>
            <w:right w:val="none" w:sz="0" w:space="0" w:color="auto"/>
          </w:divBdr>
        </w:div>
        <w:div w:id="1696881285">
          <w:marLeft w:val="0"/>
          <w:marRight w:val="0"/>
          <w:marTop w:val="0"/>
          <w:marBottom w:val="20"/>
          <w:divBdr>
            <w:top w:val="none" w:sz="0" w:space="0" w:color="auto"/>
            <w:left w:val="none" w:sz="0" w:space="0" w:color="auto"/>
            <w:bottom w:val="none" w:sz="0" w:space="0" w:color="auto"/>
            <w:right w:val="none" w:sz="0" w:space="0" w:color="auto"/>
          </w:divBdr>
        </w:div>
        <w:div w:id="1222864187">
          <w:marLeft w:val="0"/>
          <w:marRight w:val="0"/>
          <w:marTop w:val="0"/>
          <w:marBottom w:val="20"/>
          <w:divBdr>
            <w:top w:val="none" w:sz="0" w:space="0" w:color="auto"/>
            <w:left w:val="none" w:sz="0" w:space="0" w:color="auto"/>
            <w:bottom w:val="none" w:sz="0" w:space="0" w:color="auto"/>
            <w:right w:val="none" w:sz="0" w:space="0" w:color="auto"/>
          </w:divBdr>
        </w:div>
        <w:div w:id="190265140">
          <w:marLeft w:val="0"/>
          <w:marRight w:val="0"/>
          <w:marTop w:val="0"/>
          <w:marBottom w:val="20"/>
          <w:divBdr>
            <w:top w:val="none" w:sz="0" w:space="0" w:color="auto"/>
            <w:left w:val="none" w:sz="0" w:space="0" w:color="auto"/>
            <w:bottom w:val="none" w:sz="0" w:space="0" w:color="auto"/>
            <w:right w:val="none" w:sz="0" w:space="0" w:color="auto"/>
          </w:divBdr>
        </w:div>
        <w:div w:id="1687830304">
          <w:marLeft w:val="0"/>
          <w:marRight w:val="0"/>
          <w:marTop w:val="0"/>
          <w:marBottom w:val="20"/>
          <w:divBdr>
            <w:top w:val="none" w:sz="0" w:space="0" w:color="auto"/>
            <w:left w:val="none" w:sz="0" w:space="0" w:color="auto"/>
            <w:bottom w:val="none" w:sz="0" w:space="0" w:color="auto"/>
            <w:right w:val="none" w:sz="0" w:space="0" w:color="auto"/>
          </w:divBdr>
        </w:div>
        <w:div w:id="1412973159">
          <w:marLeft w:val="0"/>
          <w:marRight w:val="0"/>
          <w:marTop w:val="20"/>
          <w:marBottom w:val="20"/>
          <w:divBdr>
            <w:top w:val="none" w:sz="0" w:space="0" w:color="auto"/>
            <w:left w:val="none" w:sz="0" w:space="0" w:color="auto"/>
            <w:bottom w:val="none" w:sz="0" w:space="0" w:color="auto"/>
            <w:right w:val="none" w:sz="0" w:space="0" w:color="auto"/>
          </w:divBdr>
        </w:div>
        <w:div w:id="2024045068">
          <w:marLeft w:val="0"/>
          <w:marRight w:val="0"/>
          <w:marTop w:val="20"/>
          <w:marBottom w:val="20"/>
          <w:divBdr>
            <w:top w:val="none" w:sz="0" w:space="0" w:color="auto"/>
            <w:left w:val="none" w:sz="0" w:space="0" w:color="auto"/>
            <w:bottom w:val="none" w:sz="0" w:space="0" w:color="auto"/>
            <w:right w:val="none" w:sz="0" w:space="0" w:color="auto"/>
          </w:divBdr>
        </w:div>
        <w:div w:id="1438256635">
          <w:marLeft w:val="0"/>
          <w:marRight w:val="0"/>
          <w:marTop w:val="20"/>
          <w:marBottom w:val="20"/>
          <w:divBdr>
            <w:top w:val="none" w:sz="0" w:space="0" w:color="auto"/>
            <w:left w:val="none" w:sz="0" w:space="0" w:color="auto"/>
            <w:bottom w:val="none" w:sz="0" w:space="0" w:color="auto"/>
            <w:right w:val="none" w:sz="0" w:space="0" w:color="auto"/>
          </w:divBdr>
        </w:div>
        <w:div w:id="1486167662">
          <w:marLeft w:val="0"/>
          <w:marRight w:val="0"/>
          <w:marTop w:val="20"/>
          <w:marBottom w:val="20"/>
          <w:divBdr>
            <w:top w:val="none" w:sz="0" w:space="0" w:color="auto"/>
            <w:left w:val="none" w:sz="0" w:space="0" w:color="auto"/>
            <w:bottom w:val="none" w:sz="0" w:space="0" w:color="auto"/>
            <w:right w:val="none" w:sz="0" w:space="0" w:color="auto"/>
          </w:divBdr>
        </w:div>
        <w:div w:id="1941912824">
          <w:marLeft w:val="0"/>
          <w:marRight w:val="0"/>
          <w:marTop w:val="20"/>
          <w:marBottom w:val="20"/>
          <w:divBdr>
            <w:top w:val="none" w:sz="0" w:space="0" w:color="auto"/>
            <w:left w:val="none" w:sz="0" w:space="0" w:color="auto"/>
            <w:bottom w:val="none" w:sz="0" w:space="0" w:color="auto"/>
            <w:right w:val="none" w:sz="0" w:space="0" w:color="auto"/>
          </w:divBdr>
        </w:div>
        <w:div w:id="43338182">
          <w:marLeft w:val="0"/>
          <w:marRight w:val="0"/>
          <w:marTop w:val="20"/>
          <w:marBottom w:val="20"/>
          <w:divBdr>
            <w:top w:val="none" w:sz="0" w:space="0" w:color="auto"/>
            <w:left w:val="none" w:sz="0" w:space="0" w:color="auto"/>
            <w:bottom w:val="none" w:sz="0" w:space="0" w:color="auto"/>
            <w:right w:val="none" w:sz="0" w:space="0" w:color="auto"/>
          </w:divBdr>
        </w:div>
        <w:div w:id="1214849892">
          <w:marLeft w:val="0"/>
          <w:marRight w:val="0"/>
          <w:marTop w:val="20"/>
          <w:marBottom w:val="20"/>
          <w:divBdr>
            <w:top w:val="none" w:sz="0" w:space="0" w:color="auto"/>
            <w:left w:val="none" w:sz="0" w:space="0" w:color="auto"/>
            <w:bottom w:val="none" w:sz="0" w:space="0" w:color="auto"/>
            <w:right w:val="none" w:sz="0" w:space="0" w:color="auto"/>
          </w:divBdr>
        </w:div>
        <w:div w:id="1079407831">
          <w:marLeft w:val="0"/>
          <w:marRight w:val="0"/>
          <w:marTop w:val="20"/>
          <w:marBottom w:val="20"/>
          <w:divBdr>
            <w:top w:val="none" w:sz="0" w:space="0" w:color="auto"/>
            <w:left w:val="none" w:sz="0" w:space="0" w:color="auto"/>
            <w:bottom w:val="none" w:sz="0" w:space="0" w:color="auto"/>
            <w:right w:val="none" w:sz="0" w:space="0" w:color="auto"/>
          </w:divBdr>
        </w:div>
        <w:div w:id="1990598611">
          <w:marLeft w:val="0"/>
          <w:marRight w:val="0"/>
          <w:marTop w:val="20"/>
          <w:marBottom w:val="20"/>
          <w:divBdr>
            <w:top w:val="none" w:sz="0" w:space="0" w:color="auto"/>
            <w:left w:val="none" w:sz="0" w:space="0" w:color="auto"/>
            <w:bottom w:val="none" w:sz="0" w:space="0" w:color="auto"/>
            <w:right w:val="none" w:sz="0" w:space="0" w:color="auto"/>
          </w:divBdr>
        </w:div>
        <w:div w:id="1736508812">
          <w:marLeft w:val="0"/>
          <w:marRight w:val="0"/>
          <w:marTop w:val="20"/>
          <w:marBottom w:val="20"/>
          <w:divBdr>
            <w:top w:val="none" w:sz="0" w:space="0" w:color="auto"/>
            <w:left w:val="none" w:sz="0" w:space="0" w:color="auto"/>
            <w:bottom w:val="none" w:sz="0" w:space="0" w:color="auto"/>
            <w:right w:val="none" w:sz="0" w:space="0" w:color="auto"/>
          </w:divBdr>
        </w:div>
        <w:div w:id="1514997912">
          <w:marLeft w:val="0"/>
          <w:marRight w:val="0"/>
          <w:marTop w:val="20"/>
          <w:marBottom w:val="20"/>
          <w:divBdr>
            <w:top w:val="none" w:sz="0" w:space="0" w:color="auto"/>
            <w:left w:val="none" w:sz="0" w:space="0" w:color="auto"/>
            <w:bottom w:val="none" w:sz="0" w:space="0" w:color="auto"/>
            <w:right w:val="none" w:sz="0" w:space="0" w:color="auto"/>
          </w:divBdr>
        </w:div>
        <w:div w:id="1017923870">
          <w:marLeft w:val="0"/>
          <w:marRight w:val="0"/>
          <w:marTop w:val="20"/>
          <w:marBottom w:val="20"/>
          <w:divBdr>
            <w:top w:val="none" w:sz="0" w:space="0" w:color="auto"/>
            <w:left w:val="none" w:sz="0" w:space="0" w:color="auto"/>
            <w:bottom w:val="none" w:sz="0" w:space="0" w:color="auto"/>
            <w:right w:val="none" w:sz="0" w:space="0" w:color="auto"/>
          </w:divBdr>
        </w:div>
        <w:div w:id="558900131">
          <w:marLeft w:val="0"/>
          <w:marRight w:val="0"/>
          <w:marTop w:val="20"/>
          <w:marBottom w:val="20"/>
          <w:divBdr>
            <w:top w:val="none" w:sz="0" w:space="0" w:color="auto"/>
            <w:left w:val="none" w:sz="0" w:space="0" w:color="auto"/>
            <w:bottom w:val="none" w:sz="0" w:space="0" w:color="auto"/>
            <w:right w:val="none" w:sz="0" w:space="0" w:color="auto"/>
          </w:divBdr>
        </w:div>
        <w:div w:id="1049961938">
          <w:marLeft w:val="0"/>
          <w:marRight w:val="0"/>
          <w:marTop w:val="20"/>
          <w:marBottom w:val="20"/>
          <w:divBdr>
            <w:top w:val="none" w:sz="0" w:space="0" w:color="auto"/>
            <w:left w:val="none" w:sz="0" w:space="0" w:color="auto"/>
            <w:bottom w:val="none" w:sz="0" w:space="0" w:color="auto"/>
            <w:right w:val="none" w:sz="0" w:space="0" w:color="auto"/>
          </w:divBdr>
        </w:div>
        <w:div w:id="1881548091">
          <w:marLeft w:val="0"/>
          <w:marRight w:val="0"/>
          <w:marTop w:val="20"/>
          <w:marBottom w:val="20"/>
          <w:divBdr>
            <w:top w:val="none" w:sz="0" w:space="0" w:color="auto"/>
            <w:left w:val="none" w:sz="0" w:space="0" w:color="auto"/>
            <w:bottom w:val="none" w:sz="0" w:space="0" w:color="auto"/>
            <w:right w:val="none" w:sz="0" w:space="0" w:color="auto"/>
          </w:divBdr>
        </w:div>
        <w:div w:id="1808089569">
          <w:marLeft w:val="0"/>
          <w:marRight w:val="0"/>
          <w:marTop w:val="20"/>
          <w:marBottom w:val="20"/>
          <w:divBdr>
            <w:top w:val="none" w:sz="0" w:space="0" w:color="auto"/>
            <w:left w:val="none" w:sz="0" w:space="0" w:color="auto"/>
            <w:bottom w:val="none" w:sz="0" w:space="0" w:color="auto"/>
            <w:right w:val="none" w:sz="0" w:space="0" w:color="auto"/>
          </w:divBdr>
        </w:div>
        <w:div w:id="2065711757">
          <w:marLeft w:val="0"/>
          <w:marRight w:val="0"/>
          <w:marTop w:val="20"/>
          <w:marBottom w:val="20"/>
          <w:divBdr>
            <w:top w:val="none" w:sz="0" w:space="0" w:color="auto"/>
            <w:left w:val="none" w:sz="0" w:space="0" w:color="auto"/>
            <w:bottom w:val="none" w:sz="0" w:space="0" w:color="auto"/>
            <w:right w:val="none" w:sz="0" w:space="0" w:color="auto"/>
          </w:divBdr>
        </w:div>
        <w:div w:id="753236119">
          <w:marLeft w:val="0"/>
          <w:marRight w:val="0"/>
          <w:marTop w:val="20"/>
          <w:marBottom w:val="20"/>
          <w:divBdr>
            <w:top w:val="none" w:sz="0" w:space="0" w:color="auto"/>
            <w:left w:val="none" w:sz="0" w:space="0" w:color="auto"/>
            <w:bottom w:val="none" w:sz="0" w:space="0" w:color="auto"/>
            <w:right w:val="none" w:sz="0" w:space="0" w:color="auto"/>
          </w:divBdr>
        </w:div>
        <w:div w:id="1724332200">
          <w:marLeft w:val="0"/>
          <w:marRight w:val="0"/>
          <w:marTop w:val="20"/>
          <w:marBottom w:val="20"/>
          <w:divBdr>
            <w:top w:val="none" w:sz="0" w:space="0" w:color="auto"/>
            <w:left w:val="none" w:sz="0" w:space="0" w:color="auto"/>
            <w:bottom w:val="none" w:sz="0" w:space="0" w:color="auto"/>
            <w:right w:val="none" w:sz="0" w:space="0" w:color="auto"/>
          </w:divBdr>
        </w:div>
        <w:div w:id="423260758">
          <w:marLeft w:val="0"/>
          <w:marRight w:val="0"/>
          <w:marTop w:val="20"/>
          <w:marBottom w:val="20"/>
          <w:divBdr>
            <w:top w:val="none" w:sz="0" w:space="0" w:color="auto"/>
            <w:left w:val="none" w:sz="0" w:space="0" w:color="auto"/>
            <w:bottom w:val="none" w:sz="0" w:space="0" w:color="auto"/>
            <w:right w:val="none" w:sz="0" w:space="0" w:color="auto"/>
          </w:divBdr>
        </w:div>
        <w:div w:id="1965379753">
          <w:marLeft w:val="0"/>
          <w:marRight w:val="0"/>
          <w:marTop w:val="20"/>
          <w:marBottom w:val="20"/>
          <w:divBdr>
            <w:top w:val="none" w:sz="0" w:space="0" w:color="auto"/>
            <w:left w:val="none" w:sz="0" w:space="0" w:color="auto"/>
            <w:bottom w:val="none" w:sz="0" w:space="0" w:color="auto"/>
            <w:right w:val="none" w:sz="0" w:space="0" w:color="auto"/>
          </w:divBdr>
        </w:div>
        <w:div w:id="206648900">
          <w:marLeft w:val="0"/>
          <w:marRight w:val="0"/>
          <w:marTop w:val="20"/>
          <w:marBottom w:val="20"/>
          <w:divBdr>
            <w:top w:val="none" w:sz="0" w:space="0" w:color="auto"/>
            <w:left w:val="none" w:sz="0" w:space="0" w:color="auto"/>
            <w:bottom w:val="none" w:sz="0" w:space="0" w:color="auto"/>
            <w:right w:val="none" w:sz="0" w:space="0" w:color="auto"/>
          </w:divBdr>
        </w:div>
        <w:div w:id="1679770795">
          <w:marLeft w:val="0"/>
          <w:marRight w:val="0"/>
          <w:marTop w:val="20"/>
          <w:marBottom w:val="20"/>
          <w:divBdr>
            <w:top w:val="none" w:sz="0" w:space="0" w:color="auto"/>
            <w:left w:val="none" w:sz="0" w:space="0" w:color="auto"/>
            <w:bottom w:val="none" w:sz="0" w:space="0" w:color="auto"/>
            <w:right w:val="none" w:sz="0" w:space="0" w:color="auto"/>
          </w:divBdr>
        </w:div>
        <w:div w:id="1590040656">
          <w:marLeft w:val="0"/>
          <w:marRight w:val="0"/>
          <w:marTop w:val="20"/>
          <w:marBottom w:val="20"/>
          <w:divBdr>
            <w:top w:val="none" w:sz="0" w:space="0" w:color="auto"/>
            <w:left w:val="none" w:sz="0" w:space="0" w:color="auto"/>
            <w:bottom w:val="none" w:sz="0" w:space="0" w:color="auto"/>
            <w:right w:val="none" w:sz="0" w:space="0" w:color="auto"/>
          </w:divBdr>
        </w:div>
        <w:div w:id="952591581">
          <w:marLeft w:val="0"/>
          <w:marRight w:val="0"/>
          <w:marTop w:val="20"/>
          <w:marBottom w:val="20"/>
          <w:divBdr>
            <w:top w:val="none" w:sz="0" w:space="0" w:color="auto"/>
            <w:left w:val="none" w:sz="0" w:space="0" w:color="auto"/>
            <w:bottom w:val="none" w:sz="0" w:space="0" w:color="auto"/>
            <w:right w:val="none" w:sz="0" w:space="0" w:color="auto"/>
          </w:divBdr>
        </w:div>
        <w:div w:id="249973157">
          <w:marLeft w:val="0"/>
          <w:marRight w:val="0"/>
          <w:marTop w:val="20"/>
          <w:marBottom w:val="20"/>
          <w:divBdr>
            <w:top w:val="none" w:sz="0" w:space="0" w:color="auto"/>
            <w:left w:val="none" w:sz="0" w:space="0" w:color="auto"/>
            <w:bottom w:val="none" w:sz="0" w:space="0" w:color="auto"/>
            <w:right w:val="none" w:sz="0" w:space="0" w:color="auto"/>
          </w:divBdr>
        </w:div>
        <w:div w:id="1656714758">
          <w:marLeft w:val="0"/>
          <w:marRight w:val="0"/>
          <w:marTop w:val="20"/>
          <w:marBottom w:val="20"/>
          <w:divBdr>
            <w:top w:val="none" w:sz="0" w:space="0" w:color="auto"/>
            <w:left w:val="none" w:sz="0" w:space="0" w:color="auto"/>
            <w:bottom w:val="none" w:sz="0" w:space="0" w:color="auto"/>
            <w:right w:val="none" w:sz="0" w:space="0" w:color="auto"/>
          </w:divBdr>
        </w:div>
        <w:div w:id="1852647353">
          <w:marLeft w:val="0"/>
          <w:marRight w:val="0"/>
          <w:marTop w:val="20"/>
          <w:marBottom w:val="20"/>
          <w:divBdr>
            <w:top w:val="none" w:sz="0" w:space="0" w:color="auto"/>
            <w:left w:val="none" w:sz="0" w:space="0" w:color="auto"/>
            <w:bottom w:val="none" w:sz="0" w:space="0" w:color="auto"/>
            <w:right w:val="none" w:sz="0" w:space="0" w:color="auto"/>
          </w:divBdr>
        </w:div>
        <w:div w:id="1854149361">
          <w:marLeft w:val="0"/>
          <w:marRight w:val="0"/>
          <w:marTop w:val="20"/>
          <w:marBottom w:val="20"/>
          <w:divBdr>
            <w:top w:val="none" w:sz="0" w:space="0" w:color="auto"/>
            <w:left w:val="none" w:sz="0" w:space="0" w:color="auto"/>
            <w:bottom w:val="none" w:sz="0" w:space="0" w:color="auto"/>
            <w:right w:val="none" w:sz="0" w:space="0" w:color="auto"/>
          </w:divBdr>
        </w:div>
        <w:div w:id="874196598">
          <w:marLeft w:val="0"/>
          <w:marRight w:val="0"/>
          <w:marTop w:val="20"/>
          <w:marBottom w:val="20"/>
          <w:divBdr>
            <w:top w:val="none" w:sz="0" w:space="0" w:color="auto"/>
            <w:left w:val="none" w:sz="0" w:space="0" w:color="auto"/>
            <w:bottom w:val="none" w:sz="0" w:space="0" w:color="auto"/>
            <w:right w:val="none" w:sz="0" w:space="0" w:color="auto"/>
          </w:divBdr>
        </w:div>
        <w:div w:id="1939947197">
          <w:marLeft w:val="0"/>
          <w:marRight w:val="0"/>
          <w:marTop w:val="20"/>
          <w:marBottom w:val="20"/>
          <w:divBdr>
            <w:top w:val="none" w:sz="0" w:space="0" w:color="auto"/>
            <w:left w:val="none" w:sz="0" w:space="0" w:color="auto"/>
            <w:bottom w:val="none" w:sz="0" w:space="0" w:color="auto"/>
            <w:right w:val="none" w:sz="0" w:space="0" w:color="auto"/>
          </w:divBdr>
        </w:div>
        <w:div w:id="2028562461">
          <w:marLeft w:val="0"/>
          <w:marRight w:val="0"/>
          <w:marTop w:val="20"/>
          <w:marBottom w:val="20"/>
          <w:divBdr>
            <w:top w:val="none" w:sz="0" w:space="0" w:color="auto"/>
            <w:left w:val="none" w:sz="0" w:space="0" w:color="auto"/>
            <w:bottom w:val="none" w:sz="0" w:space="0" w:color="auto"/>
            <w:right w:val="none" w:sz="0" w:space="0" w:color="auto"/>
          </w:divBdr>
        </w:div>
        <w:div w:id="977077624">
          <w:marLeft w:val="0"/>
          <w:marRight w:val="0"/>
          <w:marTop w:val="20"/>
          <w:marBottom w:val="20"/>
          <w:divBdr>
            <w:top w:val="none" w:sz="0" w:space="0" w:color="auto"/>
            <w:left w:val="none" w:sz="0" w:space="0" w:color="auto"/>
            <w:bottom w:val="none" w:sz="0" w:space="0" w:color="auto"/>
            <w:right w:val="none" w:sz="0" w:space="0" w:color="auto"/>
          </w:divBdr>
        </w:div>
        <w:div w:id="1243443323">
          <w:marLeft w:val="0"/>
          <w:marRight w:val="0"/>
          <w:marTop w:val="20"/>
          <w:marBottom w:val="20"/>
          <w:divBdr>
            <w:top w:val="none" w:sz="0" w:space="0" w:color="auto"/>
            <w:left w:val="none" w:sz="0" w:space="0" w:color="auto"/>
            <w:bottom w:val="none" w:sz="0" w:space="0" w:color="auto"/>
            <w:right w:val="none" w:sz="0" w:space="0" w:color="auto"/>
          </w:divBdr>
        </w:div>
        <w:div w:id="1082795056">
          <w:marLeft w:val="0"/>
          <w:marRight w:val="0"/>
          <w:marTop w:val="20"/>
          <w:marBottom w:val="20"/>
          <w:divBdr>
            <w:top w:val="none" w:sz="0" w:space="0" w:color="auto"/>
            <w:left w:val="none" w:sz="0" w:space="0" w:color="auto"/>
            <w:bottom w:val="none" w:sz="0" w:space="0" w:color="auto"/>
            <w:right w:val="none" w:sz="0" w:space="0" w:color="auto"/>
          </w:divBdr>
        </w:div>
        <w:div w:id="1435008038">
          <w:marLeft w:val="0"/>
          <w:marRight w:val="0"/>
          <w:marTop w:val="20"/>
          <w:marBottom w:val="20"/>
          <w:divBdr>
            <w:top w:val="none" w:sz="0" w:space="0" w:color="auto"/>
            <w:left w:val="none" w:sz="0" w:space="0" w:color="auto"/>
            <w:bottom w:val="none" w:sz="0" w:space="0" w:color="auto"/>
            <w:right w:val="none" w:sz="0" w:space="0" w:color="auto"/>
          </w:divBdr>
        </w:div>
        <w:div w:id="1988703704">
          <w:marLeft w:val="0"/>
          <w:marRight w:val="0"/>
          <w:marTop w:val="20"/>
          <w:marBottom w:val="20"/>
          <w:divBdr>
            <w:top w:val="none" w:sz="0" w:space="0" w:color="auto"/>
            <w:left w:val="none" w:sz="0" w:space="0" w:color="auto"/>
            <w:bottom w:val="none" w:sz="0" w:space="0" w:color="auto"/>
            <w:right w:val="none" w:sz="0" w:space="0" w:color="auto"/>
          </w:divBdr>
        </w:div>
        <w:div w:id="975258690">
          <w:marLeft w:val="0"/>
          <w:marRight w:val="0"/>
          <w:marTop w:val="20"/>
          <w:marBottom w:val="20"/>
          <w:divBdr>
            <w:top w:val="none" w:sz="0" w:space="0" w:color="auto"/>
            <w:left w:val="none" w:sz="0" w:space="0" w:color="auto"/>
            <w:bottom w:val="none" w:sz="0" w:space="0" w:color="auto"/>
            <w:right w:val="none" w:sz="0" w:space="0" w:color="auto"/>
          </w:divBdr>
        </w:div>
        <w:div w:id="880442537">
          <w:marLeft w:val="0"/>
          <w:marRight w:val="0"/>
          <w:marTop w:val="20"/>
          <w:marBottom w:val="20"/>
          <w:divBdr>
            <w:top w:val="none" w:sz="0" w:space="0" w:color="auto"/>
            <w:left w:val="none" w:sz="0" w:space="0" w:color="auto"/>
            <w:bottom w:val="none" w:sz="0" w:space="0" w:color="auto"/>
            <w:right w:val="none" w:sz="0" w:space="0" w:color="auto"/>
          </w:divBdr>
        </w:div>
        <w:div w:id="2132163079">
          <w:marLeft w:val="0"/>
          <w:marRight w:val="0"/>
          <w:marTop w:val="20"/>
          <w:marBottom w:val="20"/>
          <w:divBdr>
            <w:top w:val="none" w:sz="0" w:space="0" w:color="auto"/>
            <w:left w:val="none" w:sz="0" w:space="0" w:color="auto"/>
            <w:bottom w:val="none" w:sz="0" w:space="0" w:color="auto"/>
            <w:right w:val="none" w:sz="0" w:space="0" w:color="auto"/>
          </w:divBdr>
        </w:div>
        <w:div w:id="948124763">
          <w:marLeft w:val="0"/>
          <w:marRight w:val="0"/>
          <w:marTop w:val="20"/>
          <w:marBottom w:val="20"/>
          <w:divBdr>
            <w:top w:val="none" w:sz="0" w:space="0" w:color="auto"/>
            <w:left w:val="none" w:sz="0" w:space="0" w:color="auto"/>
            <w:bottom w:val="none" w:sz="0" w:space="0" w:color="auto"/>
            <w:right w:val="none" w:sz="0" w:space="0" w:color="auto"/>
          </w:divBdr>
        </w:div>
        <w:div w:id="122500746">
          <w:marLeft w:val="0"/>
          <w:marRight w:val="0"/>
          <w:marTop w:val="20"/>
          <w:marBottom w:val="20"/>
          <w:divBdr>
            <w:top w:val="none" w:sz="0" w:space="0" w:color="auto"/>
            <w:left w:val="none" w:sz="0" w:space="0" w:color="auto"/>
            <w:bottom w:val="none" w:sz="0" w:space="0" w:color="auto"/>
            <w:right w:val="none" w:sz="0" w:space="0" w:color="auto"/>
          </w:divBdr>
        </w:div>
        <w:div w:id="1769958301">
          <w:marLeft w:val="0"/>
          <w:marRight w:val="0"/>
          <w:marTop w:val="20"/>
          <w:marBottom w:val="20"/>
          <w:divBdr>
            <w:top w:val="none" w:sz="0" w:space="0" w:color="auto"/>
            <w:left w:val="none" w:sz="0" w:space="0" w:color="auto"/>
            <w:bottom w:val="none" w:sz="0" w:space="0" w:color="auto"/>
            <w:right w:val="none" w:sz="0" w:space="0" w:color="auto"/>
          </w:divBdr>
        </w:div>
        <w:div w:id="487863218">
          <w:marLeft w:val="0"/>
          <w:marRight w:val="0"/>
          <w:marTop w:val="20"/>
          <w:marBottom w:val="20"/>
          <w:divBdr>
            <w:top w:val="none" w:sz="0" w:space="0" w:color="auto"/>
            <w:left w:val="none" w:sz="0" w:space="0" w:color="auto"/>
            <w:bottom w:val="none" w:sz="0" w:space="0" w:color="auto"/>
            <w:right w:val="none" w:sz="0" w:space="0" w:color="auto"/>
          </w:divBdr>
        </w:div>
        <w:div w:id="1091390592">
          <w:marLeft w:val="0"/>
          <w:marRight w:val="0"/>
          <w:marTop w:val="20"/>
          <w:marBottom w:val="20"/>
          <w:divBdr>
            <w:top w:val="none" w:sz="0" w:space="0" w:color="auto"/>
            <w:left w:val="none" w:sz="0" w:space="0" w:color="auto"/>
            <w:bottom w:val="none" w:sz="0" w:space="0" w:color="auto"/>
            <w:right w:val="none" w:sz="0" w:space="0" w:color="auto"/>
          </w:divBdr>
        </w:div>
        <w:div w:id="1317345268">
          <w:marLeft w:val="0"/>
          <w:marRight w:val="0"/>
          <w:marTop w:val="0"/>
          <w:marBottom w:val="20"/>
          <w:divBdr>
            <w:top w:val="none" w:sz="0" w:space="0" w:color="auto"/>
            <w:left w:val="none" w:sz="0" w:space="0" w:color="auto"/>
            <w:bottom w:val="none" w:sz="0" w:space="0" w:color="auto"/>
            <w:right w:val="none" w:sz="0" w:space="0" w:color="auto"/>
          </w:divBdr>
        </w:div>
        <w:div w:id="1774783232">
          <w:marLeft w:val="0"/>
          <w:marRight w:val="0"/>
          <w:marTop w:val="101"/>
          <w:marBottom w:val="20"/>
          <w:divBdr>
            <w:top w:val="none" w:sz="0" w:space="0" w:color="auto"/>
            <w:left w:val="none" w:sz="0" w:space="0" w:color="auto"/>
            <w:bottom w:val="none" w:sz="0" w:space="0" w:color="auto"/>
            <w:right w:val="none" w:sz="0" w:space="0" w:color="auto"/>
          </w:divBdr>
        </w:div>
        <w:div w:id="196892706">
          <w:marLeft w:val="0"/>
          <w:marRight w:val="0"/>
          <w:marTop w:val="0"/>
          <w:marBottom w:val="20"/>
          <w:divBdr>
            <w:top w:val="none" w:sz="0" w:space="0" w:color="auto"/>
            <w:left w:val="none" w:sz="0" w:space="0" w:color="auto"/>
            <w:bottom w:val="none" w:sz="0" w:space="0" w:color="auto"/>
            <w:right w:val="none" w:sz="0" w:space="0" w:color="auto"/>
          </w:divBdr>
        </w:div>
        <w:div w:id="702750797">
          <w:marLeft w:val="0"/>
          <w:marRight w:val="0"/>
          <w:marTop w:val="0"/>
          <w:marBottom w:val="20"/>
          <w:divBdr>
            <w:top w:val="none" w:sz="0" w:space="0" w:color="auto"/>
            <w:left w:val="none" w:sz="0" w:space="0" w:color="auto"/>
            <w:bottom w:val="none" w:sz="0" w:space="0" w:color="auto"/>
            <w:right w:val="none" w:sz="0" w:space="0" w:color="auto"/>
          </w:divBdr>
        </w:div>
        <w:div w:id="1269898271">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673</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2018-10-01T13:07:00Z</dcterms:created>
  <dcterms:modified xsi:type="dcterms:W3CDTF">2018-10-01T13:15:00Z</dcterms:modified>
</cp:coreProperties>
</file>