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E/JGA/48/2021 por el que se da a conocer la 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E/JGA/48/2021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Que mediante Acuerdos E/JGA/42/2020, E/JGA/54/2020, E/JGA/60/2020, E/JGA/5/2021, E/JGA/9/2021, E/JGA/14/2021, E/JGA/30/2021 y E/JGA/41/2021 la Junta de Gobierno y Administración autorizó la operación del Sistema de Justicia en Línea Versión 2, en diversas Salas Regionales de este Órgano Jurisdiccional;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Que en este contexto, la Secretaría Operativa de Tecnologías de la Información y las Comunicaciones, en el ámbito de sus atribuciones y haciendo uso de las tecnologías de la información, solicita la autorización de la Junta de Gobierno y Administración para que por conducto de la Dirección General de Sistemas de Información, el día 06 de agosto de 2021, inicie la capacitación del Sistema de Justicia en Línea Versión 2, en la Sala Regional del Centro I, con sede en la Ciudad de Aguascalientes, Estado de Aguascalientes, que comprende el Estado de Aguascalientes; en la Sala Regional del Centro II, con sede en la Ciudad de Querétaro, Estado de Querétaro, que comprende el Estado de Querétaro; en la Sala Regional del Centro III, con sede en la Ciudad de Celaya, Estado de Guanajuato, que comprende los Municipios de: Acámbaro, Apaseo el Alto, Apaseo el Grande, Atarjea, Celaya, Comonfort, Coroneo, Cortazar, Doctor Mora, Dolores Hidalgo, Jerécuaro, Salamanca, Salvatierra, San Diego de la Unión, San José Iturbide, San Luis de la Paz, San Miguel de Allende, Santa Catarina, Santa Cruz de Juventino Rosas, Santiago Maravatío, Tarandacuao, Tarimoro, Tierra Blanca, Victoria, Villagrán y Xichú, del Estado de Guanajuato; en la Sala Regional del Centro IV, con sede en el Municipio de Silao, Guanajuato, que comprende los municipios de: Abasolo, Cuerámaro, Guanajuato, Huanímaro, Irapuato, Jaral del Progreso, León, Manuel Doblado, Moroleón, Ocampo, Pénjamo, Pueblo Nuevo, Purísima del Rincón, Romita, San Felipe, San Francisco del Rincón, Silao de la Victoria, Uriangato, Valle de Santiago y Yuriria, del Estado de Guanajuato y en la Tercera Sala Especializada en Comercio Exterior, que será también la Quinta Sala Auxiliar, con sede en la Ciudad de Xalapa-Enríquez, Estado de Veracruz de Ignacio de la Llave, que tendrá competencia territorial limitada a los Estados de Campeche, Tabasco, Veracruz de Ignacio de la Llave, así como la implementación y puesta en operación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 partir del día 06 de septiembre de 2021 en las mismas Salas;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Junta de Gobierno y Administración en uso de sus atribuciones legales y reglamentarias, autoriza a la Dirección General de Sistemas de Información, iniciar el día 06 de agosto de 2021, la capacitación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así como su puesta en operación a partir del día 06 de septiembre de 2021, en la Sala Regional del Centro I, con sede en la Ciudad de Aguascalientes, Estado de Aguascalientes, que comprende el Estado de Aguascalientes; en la Sala Regional del Centro II, con sede en la Ciudad de Querétaro, Estado de Querétaro, que comprende el Estado de Querétaro; en la Sala Regional del Centro III, con sede en la Ciudad de Celaya, Estado de Guanajuato, que comprende los Municipios de: Acámbaro, Apaseo el Alto, Apaseo el Grande, Atarjea, Celaya, Comonfort, Coroneo, Cortazar, Doctor Mora, Dolores Hidalgo, Jerécuaro, Salamanca, Salvatierra, San Diego de la Unión, San José Iturbide, San Luis de la Paz, San Miguel de Allende, Santa Catarina, Santa Cruz de Juventino Rosas, Santiago Maravatío, Tarandacuao, Tarimoro, Tierra Blanca, Victoria, Villagrán y Xichú, del Estado de Guanajuato; en la Sala Regional del Centro IV, con sede en el Municipio de Silao, Guanajuato, que comprende los municipios de: Abasolo, Cuerámaro, Guanajuato, Huanímaro, Irapuato, Jaral del Progreso, León, Manuel Doblado, Moroleón, Ocampo, Pénjamo, Pueblo Nuevo, Purísima del Rincón, Romita, San Felipe, San Francisco del Rincón, Silao de la Victoria, Uriangato, Valle de Santiago y Yuriria, del Estado de Guanajuato y en la Tercera Sala Especializada en Comercio Exterior, que será también la Quinta Sala Auxiliar, con sede en la Ciudad de Xalapa-Enríquez, Estado de Veracruz de Ignacio de la Llave, que tendrá competencia territorial limitada a los Estados de Campeche, Tabasco, Veracruz de Ignacio de la Llave;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Salas Regionales señaladas en el punto anterior atenderán las demandas que se promuevan en la modalidad tradicional o en línea, en el ámbito de su competencia material y territorial, a partir de la fecha señalada en el párrafo que antecede;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Sala Especializada en Juicios en Línea, con sede en la Ciudad de México, seguirá operando en los términos actualmente establecidos en el artículo 50 fracción II del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 partir de la autorización de la Junta de Gobierno y Administración.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web del Tribunal.</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color w:val="2f2f2f"/>
          <w:sz w:val="18"/>
          <w:szCs w:val="18"/>
          <w:rtl w:val="0"/>
        </w:rPr>
        <w:t xml:space="preserve">Dictado en sesión ordinaria de fecha 05 de agosto de 2021, </w:t>
      </w:r>
      <w:r w:rsidDel="00000000" w:rsidR="00000000" w:rsidRPr="00000000">
        <w:rPr>
          <w:sz w:val="18"/>
          <w:szCs w:val="18"/>
          <w:rtl w:val="0"/>
        </w:rPr>
        <w:t xml:space="preserve">realizada a distancia utilizando herramientas tecnológicas, por unanimidad de votos de los Magistrados Rafael Estrada Sámano, Claudia Palacios Estrada, Elva Marcela Vivar Rodríguez, Julián Alfonso Olivas Ugalde y Rafael Anzures Uribe.- Firman el Magistrado</w:t>
      </w:r>
      <w:r w:rsidDel="00000000" w:rsidR="00000000" w:rsidRPr="00000000">
        <w:rPr>
          <w:b w:val="1"/>
          <w:sz w:val="18"/>
          <w:szCs w:val="18"/>
          <w:rtl w:val="0"/>
        </w:rPr>
        <w:t xml:space="preserve"> Rafael Anzures Uribe</w:t>
      </w:r>
      <w:r w:rsidDel="00000000" w:rsidR="00000000" w:rsidRPr="00000000">
        <w:rPr>
          <w:sz w:val="18"/>
          <w:szCs w:val="18"/>
          <w:rtl w:val="0"/>
        </w:rPr>
        <w:t xml:space="preserve">, Presidente de la Junta de Gobierno y Administración del Tribunal Federal de Justicia Administrativa, y la Licenciada</w:t>
      </w:r>
      <w:r w:rsidDel="00000000" w:rsidR="00000000" w:rsidRPr="00000000">
        <w:rPr>
          <w:b w:val="1"/>
          <w:sz w:val="18"/>
          <w:szCs w:val="18"/>
          <w:rtl w:val="0"/>
        </w:rPr>
        <w:t xml:space="preserve"> Ana María Reyna Ángel</w:t>
      </w:r>
      <w:r w:rsidDel="00000000" w:rsidR="00000000" w:rsidRPr="00000000">
        <w:rPr>
          <w:sz w:val="18"/>
          <w:szCs w:val="18"/>
          <w:rtl w:val="0"/>
        </w:rPr>
        <w:t xml:space="preserve">, Secretaria General de Acuerdos quien da fe, en suplencia del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138, fracción XII y 139 del Reglamento Interior del Tribunal Federal de Justicia Administrativa vigente.- Rúbricas.</w:t>
      </w:r>
    </w:p>
    <w:p w:rsidR="00000000" w:rsidDel="00000000" w:rsidP="00000000" w:rsidRDefault="00000000" w:rsidRPr="00000000" w14:paraId="0000001A">
      <w:pPr>
        <w:shd w:fill="ffffff" w:val="clear"/>
        <w:spacing w:after="100" w:lineRule="auto"/>
        <w:ind w:firstLine="280"/>
        <w:jc w:val="right"/>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