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E/JGA/30/2021 por el que se da a conocer la autorización para la capacitación y operación del Sistema de Justicia en Línea Versión 2, en diversas Salas Regionales del Tribunal Federal de Justicia Administrativa</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21 de mayo de 2021)</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b w:val="1"/>
          <w:color w:val="2f2f2f"/>
          <w:sz w:val="18"/>
          <w:szCs w:val="18"/>
        </w:rPr>
      </w:pPr>
      <w:r w:rsidDel="00000000" w:rsidR="00000000" w:rsidRPr="00000000">
        <w:rPr>
          <w:b w:val="1"/>
          <w:color w:val="2f2f2f"/>
          <w:sz w:val="18"/>
          <w:szCs w:val="18"/>
          <w:rtl w:val="0"/>
        </w:rPr>
        <w:t xml:space="preserve">Acuerdo E/JGA/30/2021 por el que se da a conocer la autorización para la capacitación y operación del Sistema de Justicia en Línea Versión 2, en diversas Salas Regionales del Tribunal Federal de Justicia AdministrativaAl margen un sello con el Escudo Nacional, que dice: Estados Unidos Mexicanos.- Tribunal Federal de Justicia Administrativa.- Junta de Gobierno y Administración.</w:t>
      </w:r>
    </w:p>
    <w:p w:rsidR="00000000" w:rsidDel="00000000" w:rsidP="00000000" w:rsidRDefault="00000000" w:rsidRPr="00000000" w14:paraId="0000000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 E/JGA/30/2021</w:t>
      </w:r>
    </w:p>
    <w:p w:rsidR="00000000" w:rsidDel="00000000" w:rsidP="00000000" w:rsidRDefault="00000000" w:rsidRPr="00000000" w14:paraId="00000007">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AUTORIZACIÓN PARA LA CAPACITACIÓN Y OPERACIÓN DEL SISTEMA DE JUSTICIA EN LÍNEA VERSIÓN 2, EN DIVERSAS SALAS REGIONALES DEL TRIBUNAL FEDERAL DE JUSTICIA ADMINISTRATIVA</w:t>
      </w:r>
    </w:p>
    <w:p w:rsidR="00000000" w:rsidDel="00000000" w:rsidP="00000000" w:rsidRDefault="00000000" w:rsidRPr="00000000" w14:paraId="00000008">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 </w:t>
      </w:r>
      <w:r w:rsidDel="00000000" w:rsidR="00000000" w:rsidRPr="00000000">
        <w:rPr>
          <w:color w:val="2f2f2f"/>
          <w:sz w:val="18"/>
          <w:szCs w:val="18"/>
          <w:rtl w:val="0"/>
        </w:rPr>
        <w:t xml:space="preserve">Que en términos del artículo 23, fracciones II, V y XXXVIII de la Ley Orgánica del Tribunal Federal de Justicia Administrativa, son facultades de la Junta de Gobierno y Administración, expedir los acuerdos necesarios para el buen funcionamiento del Tribunal; llevar a cabo los estudios necesarios para determinar las regiones, sedes y número de las Salas Regionales; las sedes y número de las Salas Auxiliares; la competencia material y territorial de las Salas Especializadas, así como las materias específicas de competencia de las Secciones de la Sala Superior y los criterios conforme a los cuales se ejercerá la facultad de atracción, de acuerdo con lo que establezcan las disposiciones aplicables, así como determinar el establecimiento de Salas Especializadas, incluyendo su ámbito jurisdiccional, que podrá ser nacional o regional, de conformidad con criterios de racionalidad y de accesibilidad a la justicia;</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 </w:t>
      </w:r>
      <w:r w:rsidDel="00000000" w:rsidR="00000000" w:rsidRPr="00000000">
        <w:rPr>
          <w:color w:val="2f2f2f"/>
          <w:sz w:val="18"/>
          <w:szCs w:val="18"/>
          <w:rtl w:val="0"/>
        </w:rPr>
        <w:t xml:space="preserve">Que el artículo 29, primer párrafo del Reglamento Interior del Tribunal establece que los acuerdos que apruebe y emita la Junta son instrumentos normativos de carácter obligatorio y de observancia general en el Tribunal;</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w:t>
      </w:r>
      <w:r w:rsidDel="00000000" w:rsidR="00000000" w:rsidRPr="00000000">
        <w:rPr>
          <w:color w:val="2f2f2f"/>
          <w:sz w:val="18"/>
          <w:szCs w:val="18"/>
          <w:rtl w:val="0"/>
        </w:rPr>
        <w:t xml:space="preserve"> Que de conformidad con el artículo 1, en relación con el artículo 58-A de la Ley Federal de Procedimiento Contencioso Administrativo, los juicios que se promuevan ante el Tribunal Federal de Justicia Administrativa, se regirán por las disposiciones de esa Ley y podrán promoverse, substanciase y resolverse en línea, a través del Sistema de Justicia en Línea el cual se establecerá y desarrollará en el Tribunal; en términos de lo dispuesto por la citada Ley y las demás disposiciones que resulten aplicables de ese mismo ordenamiento;</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Cuarto. </w:t>
      </w:r>
      <w:r w:rsidDel="00000000" w:rsidR="00000000" w:rsidRPr="00000000">
        <w:rPr>
          <w:color w:val="2f2f2f"/>
          <w:sz w:val="18"/>
          <w:szCs w:val="18"/>
          <w:rtl w:val="0"/>
        </w:rPr>
        <w:t xml:space="preserve">Que el artículo 132, segundo párrafo del Reglamento Interior de este Órgano Jurisdiccional, establece que las Salas Regionales en las que se autorice la implementación del Sistema de Justicia en Línea tendrán la facultad de tramitar y resolver los juicios de su competencia material y territorial, en la modalidad de tradicional o en línea.</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Quinto.</w:t>
      </w:r>
      <w:r w:rsidDel="00000000" w:rsidR="00000000" w:rsidRPr="00000000">
        <w:rPr>
          <w:color w:val="2f2f2f"/>
          <w:sz w:val="18"/>
          <w:szCs w:val="18"/>
          <w:rtl w:val="0"/>
        </w:rPr>
        <w:t xml:space="preserve"> Que en términos del artículo 101, fracciones I, IV, VIII, XIV, XV, XIX y XXI del Reglamento Interior del Tribunal, corresponde a la Secretaría Operativa de Tecnologías de la Información y las Comunicaciones, dar seguimiento al cumplimiento de los objetivos del Plan Estratégico del Tribunal; fijar y proponer a la Junta políticas y estrategias, para que todos los sistemas informáticos y soluciones digitales de comunicación e información del Tribunal existentes y por desarrollar, se integren al Sistema de Justicia en Línea; planear, diseñar, mantener y supervisar la operación de los sistemas de información que requieran los órganos jurisdiccionales y áreas administrativas del Tribunal, a través de las Direcciones Generales a su cargo; presentar a la Secretaría Auxiliar la información y documentación de los asuntos de su competencia que deban ser considerados por la Junta; coordinar la planeación de los temas y asuntos de su competencia que deban ser sometidos a consideración de la Junta y las demás que le confieran las disposiciones jurídicas y la Junta, determinar las necesidades del Tribunal en materia de Tecnologías de la Información y las Comunicaciones, así como evaluar y proponer los proyectos que optimicen y automaticen las funciones y procedimientos de los órganos jurisdiccionales y las unidades administrativas con apego al marco normativo aplicable al Tribunal, así como las que le competan a las unidades administrativas que tenga adscritas;</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Sexto.</w:t>
      </w:r>
      <w:r w:rsidDel="00000000" w:rsidR="00000000" w:rsidRPr="00000000">
        <w:rPr>
          <w:color w:val="2f2f2f"/>
          <w:sz w:val="18"/>
          <w:szCs w:val="18"/>
          <w:rtl w:val="0"/>
        </w:rPr>
        <w:t xml:space="preserve"> Que mediante Acuerdos E/JGA/42/2020, E/JGA/54/2020, E/JGA/60/2020, E/JGA/5/2021, E/JGA/9/2021 y E/JGA/14/2021 la Junta de Gobierno y Administración autorizó la operación del Sistema de Justicia en Línea Versión 2, en diversas Salas Regionales de este Órgano Jurisdiccional;</w:t>
      </w:r>
    </w:p>
    <w:p w:rsidR="00000000" w:rsidDel="00000000" w:rsidP="00000000" w:rsidRDefault="00000000" w:rsidRPr="00000000" w14:paraId="0000000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Séptimo.</w:t>
      </w:r>
      <w:r w:rsidDel="00000000" w:rsidR="00000000" w:rsidRPr="00000000">
        <w:rPr>
          <w:color w:val="2f2f2f"/>
          <w:sz w:val="18"/>
          <w:szCs w:val="18"/>
          <w:rtl w:val="0"/>
        </w:rPr>
        <w:t xml:space="preserve"> Que en este contexto, la Secretaría Operativa de Tecnologías de la Información y las Comunicaciones, en el ámbito de sus atribuciones y haciendo uso de las tecnologías de la información, solicita la autorización de la Junta de Gobierno y Administración para que por conducto de la Dirección General de Sistemas de Información, el día 18 de mayo de 2021, inicie la capacitación del Sistema de Justicia en Línea Versión 2, en la Primera, Segunda y Tercera Sala Regional de Occidente, con sede en la Ciudad de Guadalajara, Estado de Jalisco, que comprende los Estados de Colima, Jalisco y Nayarit, en la Segunda y Tercera Sala Regional del Noreste con sede en San Pedro Garza García, Nuevo León, que comprende el Estado de Nuevo León y los municipios de Nuevo Laredo, Guerrero, Mier, Miguel Alemán, Ciudad Camargo, Díaz Ordaz y Reynosa del Estado de Tamaulipas, así como la implementación y puesta en operación del </w:t>
      </w:r>
      <w:r w:rsidDel="00000000" w:rsidR="00000000" w:rsidRPr="00000000">
        <w:rPr>
          <w:b w:val="1"/>
          <w:color w:val="2f2f2f"/>
          <w:sz w:val="18"/>
          <w:szCs w:val="18"/>
          <w:rtl w:val="0"/>
        </w:rPr>
        <w:t xml:space="preserve">SISTEMA DE JUSTICIA EN LÍNEA VERSIÓN 2</w:t>
      </w:r>
      <w:r w:rsidDel="00000000" w:rsidR="00000000" w:rsidRPr="00000000">
        <w:rPr>
          <w:color w:val="2f2f2f"/>
          <w:sz w:val="18"/>
          <w:szCs w:val="18"/>
          <w:rtl w:val="0"/>
        </w:rPr>
        <w:t xml:space="preserve">, a partir del 15 de junio de 2021 en las mismas Salas;</w:t>
      </w:r>
    </w:p>
    <w:p w:rsidR="00000000" w:rsidDel="00000000" w:rsidP="00000000" w:rsidRDefault="00000000" w:rsidRPr="00000000" w14:paraId="0000001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consecuencia, con fundamento en lo dispuesto en los artículos 1 y 58-A de la Ley Federal de Procedimiento Contenciosos Administrativo; 23, fracciones II, V, y XXXVIII, de la Ley Orgánica del Tribunal Federal de Justicia Administrativa; así como el artículo 29, primer párrafo; 101 fracciones I, IV, VIII, XIV, XV, XIX y XXI y 132 segundo párrafo del Reglamento Interior del Tribunal; se somete a consideración de la Junta de Gobierno y Administración del Tribunal Federal de Justicia Administrativa, lo siguiente:</w:t>
      </w:r>
    </w:p>
    <w:p w:rsidR="00000000" w:rsidDel="00000000" w:rsidP="00000000" w:rsidRDefault="00000000" w:rsidRPr="00000000" w14:paraId="00000012">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w:t>
      </w:r>
    </w:p>
    <w:p w:rsidR="00000000" w:rsidDel="00000000" w:rsidP="00000000" w:rsidRDefault="00000000" w:rsidRPr="00000000" w14:paraId="0000001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w:t>
      </w:r>
      <w:r w:rsidDel="00000000" w:rsidR="00000000" w:rsidRPr="00000000">
        <w:rPr>
          <w:color w:val="2f2f2f"/>
          <w:sz w:val="18"/>
          <w:szCs w:val="18"/>
          <w:rtl w:val="0"/>
        </w:rPr>
        <w:t xml:space="preserve"> La Junta de Gobierno y Administración en uso de sus atribuciones legales y reglamentarias, autoriza a la Dirección General de Sistemas de Información, iniciar el día 18 de mayo de 2021, la capacitación del </w:t>
      </w:r>
      <w:r w:rsidDel="00000000" w:rsidR="00000000" w:rsidRPr="00000000">
        <w:rPr>
          <w:b w:val="1"/>
          <w:color w:val="2f2f2f"/>
          <w:sz w:val="18"/>
          <w:szCs w:val="18"/>
          <w:rtl w:val="0"/>
        </w:rPr>
        <w:t xml:space="preserve">SISTEMA DE JUSTICIA EN LÍNEA VERSIÓN 2</w:t>
      </w:r>
      <w:r w:rsidDel="00000000" w:rsidR="00000000" w:rsidRPr="00000000">
        <w:rPr>
          <w:color w:val="2f2f2f"/>
          <w:sz w:val="18"/>
          <w:szCs w:val="18"/>
          <w:rtl w:val="0"/>
        </w:rPr>
        <w:t xml:space="preserve">, así como su puesta en operación a partir del 15 de junio de 2021, en la Primera, Segunda y Tercera Sala Regional de Occidente, con sede en la Ciudad de Guadalajara, Estado de Jalisco, que comprende los Estados de Colima, Jalisco y Nayarit, en la Segunda y Tercera Sala Regional del Noreste con sede en San Pedro Garza García, Nuevo León, que comprende el Estado de Nuevo León y los municipios de Nuevo Laredo, Guerrero, Mier, Miguel Alemán, Ciudad Camargo, Díaz Ordaz y Reynosa del Estado de Tamaulipas;</w:t>
      </w:r>
    </w:p>
    <w:p w:rsidR="00000000" w:rsidDel="00000000" w:rsidP="00000000" w:rsidRDefault="00000000" w:rsidRPr="00000000" w14:paraId="0000001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Las Salas Regionales señaladas en el punto anterior atenderán las demandas que se promuevan en la modalidad tradicional o en línea, en el ámbito de su competencia material y territorial, a partir de la fecha señalada en el párrafo que antecede;</w:t>
      </w:r>
    </w:p>
    <w:p w:rsidR="00000000" w:rsidDel="00000000" w:rsidP="00000000" w:rsidRDefault="00000000" w:rsidRPr="00000000" w14:paraId="0000001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 </w:t>
      </w:r>
      <w:r w:rsidDel="00000000" w:rsidR="00000000" w:rsidRPr="00000000">
        <w:rPr>
          <w:color w:val="2f2f2f"/>
          <w:sz w:val="18"/>
          <w:szCs w:val="18"/>
          <w:rtl w:val="0"/>
        </w:rPr>
        <w:t xml:space="preserve">La Sala Especializada en Juicios en Línea, con sede en la Ciudad de México, seguirá operando en los términos actualmente establecidos en el artículo 50 fracción II del</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Reglamento Interior del Tribunal, con excepción de las demarcaciones territoriales y competencia material de las Salas Regionales y Especializadas ya autorizadas.</w:t>
      </w:r>
    </w:p>
    <w:p w:rsidR="00000000" w:rsidDel="00000000" w:rsidP="00000000" w:rsidRDefault="00000000" w:rsidRPr="00000000" w14:paraId="0000001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CUARTO.</w:t>
      </w:r>
      <w:r w:rsidDel="00000000" w:rsidR="00000000" w:rsidRPr="00000000">
        <w:rPr>
          <w:color w:val="2f2f2f"/>
          <w:sz w:val="18"/>
          <w:szCs w:val="18"/>
          <w:rtl w:val="0"/>
        </w:rPr>
        <w:t xml:space="preserve"> El Secretario Operativo de Tecnologías de la Información y las Comunicaciones, en el ámbito de sus atribuciones, será responsable de supervisar el debido cumplimiento del presente Acuerdo e informar a la Junta de Gobierno y Administración las modificaciones que sean necesarias en términos de las disposiciones jurídicas aplicables.</w:t>
      </w:r>
    </w:p>
    <w:p w:rsidR="00000000" w:rsidDel="00000000" w:rsidP="00000000" w:rsidRDefault="00000000" w:rsidRPr="00000000" w14:paraId="00000017">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TRANSITORIOS</w:t>
      </w:r>
    </w:p>
    <w:p w:rsidR="00000000" w:rsidDel="00000000" w:rsidP="00000000" w:rsidRDefault="00000000" w:rsidRPr="00000000" w14:paraId="0000001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w:t>
      </w:r>
      <w:r w:rsidDel="00000000" w:rsidR="00000000" w:rsidRPr="00000000">
        <w:rPr>
          <w:color w:val="2f2f2f"/>
          <w:sz w:val="18"/>
          <w:szCs w:val="18"/>
          <w:rtl w:val="0"/>
        </w:rPr>
        <w:t xml:space="preserve"> El presente Acuerdo entrará en vigor a partir de la autorización de la Junta de Gobierno y Administración.</w:t>
      </w:r>
    </w:p>
    <w:p w:rsidR="00000000" w:rsidDel="00000000" w:rsidP="00000000" w:rsidRDefault="00000000" w:rsidRPr="00000000" w14:paraId="0000001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Publíquese el presente Acuerdo en el Diario Oficial de la Federación y en la página web del Tribunal.</w:t>
      </w:r>
    </w:p>
    <w:p w:rsidR="00000000" w:rsidDel="00000000" w:rsidP="00000000" w:rsidRDefault="00000000" w:rsidRPr="00000000" w14:paraId="0000001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Dictado en sesión ordinaria de fecha 13 de mayo de 2021, por unanimidad de votos de los Magistrados Rafael Estrada Sámano, Julián Alfonso Olivas Ugalde, Luz María Anaya Domínguez, Claudia Palacios Estrada y Rafael Anzures Uribe.- Firman el Magistrado</w:t>
      </w:r>
      <w:r w:rsidDel="00000000" w:rsidR="00000000" w:rsidRPr="00000000">
        <w:rPr>
          <w:b w:val="1"/>
          <w:color w:val="2f2f2f"/>
          <w:sz w:val="18"/>
          <w:szCs w:val="18"/>
          <w:rtl w:val="0"/>
        </w:rPr>
        <w:t xml:space="preserve"> Rafael Anzures Uribe</w:t>
      </w:r>
      <w:r w:rsidDel="00000000" w:rsidR="00000000" w:rsidRPr="00000000">
        <w:rPr>
          <w:color w:val="2f2f2f"/>
          <w:sz w:val="18"/>
          <w:szCs w:val="18"/>
          <w:rtl w:val="0"/>
        </w:rPr>
        <w:t xml:space="preserve">, Presidente de la Junta de Gobierno y Administración del Tribunal Federal de Justicia Administrativa, y el Licenciado</w:t>
      </w:r>
      <w:r w:rsidDel="00000000" w:rsidR="00000000" w:rsidRPr="00000000">
        <w:rPr>
          <w:b w:val="1"/>
          <w:color w:val="2f2f2f"/>
          <w:sz w:val="18"/>
          <w:szCs w:val="18"/>
          <w:rtl w:val="0"/>
        </w:rPr>
        <w:t xml:space="preserve"> Pedro Alberto de la Rosa Manzano</w:t>
      </w:r>
      <w:r w:rsidDel="00000000" w:rsidR="00000000" w:rsidRPr="00000000">
        <w:rPr>
          <w:color w:val="2f2f2f"/>
          <w:sz w:val="18"/>
          <w:szCs w:val="18"/>
          <w:rtl w:val="0"/>
        </w:rPr>
        <w:t xml:space="preserve">, Secretario Auxiliar de la Junta de Gobierno y Administración, quien da fe; con fundamento en los artículos 54, fracción XVI y 61, fracciones II, III y IV, de la Ley Orgánica del Tribunal Federal de Justicia Administrativa; así como los artículos 11, fracción II, 26, fracción IX, 99, fracciones VIII y XI y 139 del Reglamento Interior del Tribunal Federal de Justicia Administrativa vigente.- Rúbricas.</w:t>
      </w:r>
    </w:p>
    <w:p w:rsidR="00000000" w:rsidDel="00000000" w:rsidP="00000000" w:rsidRDefault="00000000" w:rsidRPr="00000000" w14:paraId="0000001B">
      <w:pPr>
        <w:shd w:fill="ffffff" w:val="clear"/>
        <w:spacing w:after="100" w:lineRule="auto"/>
        <w:ind w:firstLine="280"/>
        <w:jc w:val="right"/>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1C">
      <w:pPr>
        <w:rPr>
          <w:color w:val="2f2f2f"/>
          <w:sz w:val="16"/>
          <w:szCs w:val="1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