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40" w:rsidRDefault="007F2F40" w:rsidP="007F2F40">
      <w:pPr>
        <w:jc w:val="center"/>
        <w:rPr>
          <w:rFonts w:ascii="Verdana" w:hAnsi="Verdana" w:cs="Tahoma"/>
          <w:b/>
          <w:bCs/>
          <w:color w:val="0070C0"/>
          <w:sz w:val="24"/>
        </w:rPr>
      </w:pPr>
      <w:r w:rsidRPr="007F2F40">
        <w:rPr>
          <w:rFonts w:ascii="Verdana" w:hAnsi="Verdana" w:cs="Tahoma"/>
          <w:b/>
          <w:bCs/>
          <w:color w:val="0070C0"/>
          <w:sz w:val="24"/>
        </w:rPr>
        <w:t xml:space="preserve">Aviso mediante el cual se informa a los acreditados </w:t>
      </w:r>
      <w:r>
        <w:rPr>
          <w:rFonts w:ascii="Verdana" w:hAnsi="Verdana" w:cs="Tahoma"/>
          <w:b/>
          <w:bCs/>
          <w:color w:val="0070C0"/>
          <w:sz w:val="24"/>
        </w:rPr>
        <w:t xml:space="preserve">y derechohabientes del </w:t>
      </w:r>
      <w:proofErr w:type="spellStart"/>
      <w:r>
        <w:rPr>
          <w:rFonts w:ascii="Verdana" w:hAnsi="Verdana" w:cs="Tahoma"/>
          <w:b/>
          <w:bCs/>
          <w:color w:val="0070C0"/>
          <w:sz w:val="24"/>
        </w:rPr>
        <w:t>Infonavit</w:t>
      </w:r>
      <w:proofErr w:type="spellEnd"/>
      <w:r w:rsidRPr="007F2F40">
        <w:rPr>
          <w:rFonts w:ascii="Verdana" w:hAnsi="Verdana" w:cs="Tahoma"/>
          <w:b/>
          <w:bCs/>
          <w:color w:val="0070C0"/>
          <w:sz w:val="24"/>
        </w:rPr>
        <w:t>, patrones, órganos jurisdiccionales, autoridades administrativas, órganos gubernamentales y demás interesados, los días inhábiles para el año 2019.</w:t>
      </w:r>
    </w:p>
    <w:p w:rsidR="00F00F66" w:rsidRDefault="00F00F66" w:rsidP="007F2F40">
      <w:pPr>
        <w:jc w:val="center"/>
        <w:rPr>
          <w:rFonts w:ascii="Verdana" w:hAnsi="Verdana" w:cs="Tahoma"/>
          <w:b/>
          <w:bCs/>
          <w:color w:val="0070C0"/>
          <w:sz w:val="24"/>
        </w:rPr>
      </w:pPr>
      <w:bookmarkStart w:id="0" w:name="_GoBack"/>
      <w:r>
        <w:rPr>
          <w:rFonts w:ascii="Verdana" w:hAnsi="Verdana" w:cs="Tahoma"/>
          <w:b/>
          <w:bCs/>
          <w:color w:val="0070C0"/>
          <w:sz w:val="24"/>
        </w:rPr>
        <w:t>(DOF del 17 de diciembre de 2018)</w:t>
      </w:r>
    </w:p>
    <w:bookmarkEnd w:id="0"/>
    <w:p w:rsidR="007F2F40" w:rsidRPr="007F2F40" w:rsidRDefault="007F2F40" w:rsidP="007F2F40">
      <w:pPr>
        <w:jc w:val="both"/>
        <w:rPr>
          <w:rFonts w:ascii="Verdana" w:hAnsi="Verdana" w:cs="Tahoma"/>
          <w:b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Al margen un logotipo, que dice: Instituto del Fondo Nacional de la Vivienda para los Trabajadores.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Cs/>
          <w:sz w:val="20"/>
        </w:rPr>
        <w:t>AVISO MEDIANTE EL CUAL SE INFORMA A LOS ACREDITADOS Y DERECHOHABIENTES DEL INFONAVIT, PATRONES, ÓRGANOS JURISDICCIONALES, AUTORIDADES ADMINISTRATIVAS, ÓRGANOS GUBERNAMENTALES Y DEMÁS INTERESADOS, LOS DÍAS INHÁBILES PARA EL AÑO 2019.</w:t>
      </w:r>
    </w:p>
    <w:p w:rsidR="007F2F40" w:rsidRPr="007F2F40" w:rsidRDefault="007F2F40" w:rsidP="007F2F40">
      <w:pPr>
        <w:jc w:val="both"/>
        <w:rPr>
          <w:rFonts w:ascii="Verdana" w:hAnsi="Verdana" w:cs="Tahoma"/>
          <w:b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INSTITUTO DEL FONDO NACIONAL DE LA VIVIENDA PARA LOS TRABAJADORES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LIC. DAVID PENCHYNA GRUB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Cs/>
          <w:sz w:val="20"/>
        </w:rPr>
        <w:t>Director General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Cs/>
          <w:sz w:val="20"/>
        </w:rPr>
        <w:t>Ciudad de México, a 28 de noviembre de 2018.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Cs/>
          <w:sz w:val="20"/>
        </w:rPr>
        <w:t>DG/160/2018.</w:t>
      </w:r>
    </w:p>
    <w:p w:rsidR="007F2F40" w:rsidRPr="007F2F40" w:rsidRDefault="007F2F40" w:rsidP="007F2F40">
      <w:pPr>
        <w:jc w:val="both"/>
        <w:rPr>
          <w:rFonts w:ascii="Verdana" w:hAnsi="Verdana" w:cs="Tahoma"/>
          <w:b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AÑO 2019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Cs/>
          <w:sz w:val="20"/>
        </w:rPr>
        <w:t>Se informa a los acreditados y derechohabientes del INFONAVIT, patrones, órganos jurisdiccionales, autoridades administrativas, órganos gubernamentales y demás interesados, que para efectos de lo dispuesto por el artículo 28 de la Ley de Amparo, artículos 65 y 68 de la Ley Federal de Procedimiento Contencioso Administrativo, artículo 305 del Código Federal de Procedimientos Civiles y demás ordenamientos aplicables, que de conformidad con el artículo 74 de la Ley Federal del Trabajo y al Contrato Colectivo de Trabajo los días inhábiles (descanso obligatorio) son: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I.</w:t>
      </w:r>
      <w:r w:rsidRPr="007F2F40">
        <w:rPr>
          <w:rFonts w:ascii="Verdana" w:hAnsi="Verdana" w:cs="Tahoma"/>
          <w:bCs/>
          <w:sz w:val="20"/>
        </w:rPr>
        <w:t>     El 1o. de enero.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II.</w:t>
      </w:r>
      <w:r w:rsidRPr="007F2F40">
        <w:rPr>
          <w:rFonts w:ascii="Verdana" w:hAnsi="Verdana" w:cs="Tahoma"/>
          <w:bCs/>
          <w:sz w:val="20"/>
        </w:rPr>
        <w:t>     El primer lunes de febrero en conmemoración del 5 de febrero.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III.</w:t>
      </w:r>
      <w:r w:rsidRPr="007F2F40">
        <w:rPr>
          <w:rFonts w:ascii="Verdana" w:hAnsi="Verdana" w:cs="Tahoma"/>
          <w:bCs/>
          <w:sz w:val="20"/>
        </w:rPr>
        <w:t>    El tercer lunes de marzo en conmemoración del 21 de marzo.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IV.</w:t>
      </w:r>
      <w:r w:rsidRPr="007F2F40">
        <w:rPr>
          <w:rFonts w:ascii="Verdana" w:hAnsi="Verdana" w:cs="Tahoma"/>
          <w:bCs/>
          <w:sz w:val="20"/>
        </w:rPr>
        <w:t>   El 1o. de mayo.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V.</w:t>
      </w:r>
      <w:r w:rsidRPr="007F2F40">
        <w:rPr>
          <w:rFonts w:ascii="Verdana" w:hAnsi="Verdana" w:cs="Tahoma"/>
          <w:bCs/>
          <w:sz w:val="20"/>
        </w:rPr>
        <w:t>    El 16 de septiembre.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VI.</w:t>
      </w:r>
      <w:r w:rsidRPr="007F2F40">
        <w:rPr>
          <w:rFonts w:ascii="Verdana" w:hAnsi="Verdana" w:cs="Tahoma"/>
          <w:bCs/>
          <w:sz w:val="20"/>
        </w:rPr>
        <w:t>   El tercer lunes de noviembre en conmemoración del 20 de noviembre.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lastRenderedPageBreak/>
        <w:t>VII.</w:t>
      </w:r>
      <w:r w:rsidRPr="007F2F40">
        <w:rPr>
          <w:rFonts w:ascii="Verdana" w:hAnsi="Verdana" w:cs="Tahoma"/>
          <w:bCs/>
          <w:sz w:val="20"/>
        </w:rPr>
        <w:t>   El 1o. de diciembre de cada seis años, cuando corresponda a la transmisión del Poder Ejecutivo Federal.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VIII.</w:t>
      </w:r>
      <w:r w:rsidRPr="007F2F40">
        <w:rPr>
          <w:rFonts w:ascii="Verdana" w:hAnsi="Verdana" w:cs="Tahoma"/>
          <w:bCs/>
          <w:sz w:val="20"/>
        </w:rPr>
        <w:t>  El 25 de diciembre.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Cs/>
          <w:sz w:val="20"/>
        </w:rPr>
        <w:t>Adicional al Contrato Colectivo de Trabajo: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IX.</w:t>
      </w:r>
      <w:r w:rsidRPr="007F2F40">
        <w:rPr>
          <w:rFonts w:ascii="Verdana" w:hAnsi="Verdana" w:cs="Tahoma"/>
          <w:bCs/>
          <w:sz w:val="20"/>
        </w:rPr>
        <w:t>   La semana mayor completa (del 15 al 19 de abril de 2019).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X.</w:t>
      </w:r>
      <w:r w:rsidRPr="007F2F40">
        <w:rPr>
          <w:rFonts w:ascii="Verdana" w:hAnsi="Verdana" w:cs="Tahoma"/>
          <w:bCs/>
          <w:sz w:val="20"/>
        </w:rPr>
        <w:t>    El 10 de mayo.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XI.</w:t>
      </w:r>
      <w:r w:rsidRPr="007F2F40">
        <w:rPr>
          <w:rFonts w:ascii="Verdana" w:hAnsi="Verdana" w:cs="Tahoma"/>
          <w:bCs/>
          <w:sz w:val="20"/>
        </w:rPr>
        <w:t>   El 02 de noviembre.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XII.</w:t>
      </w:r>
      <w:r w:rsidRPr="007F2F40">
        <w:rPr>
          <w:rFonts w:ascii="Verdana" w:hAnsi="Verdana" w:cs="Tahoma"/>
          <w:bCs/>
          <w:sz w:val="20"/>
        </w:rPr>
        <w:t>   El 24 de diciembre.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XIII.</w:t>
      </w:r>
      <w:r w:rsidRPr="007F2F40">
        <w:rPr>
          <w:rFonts w:ascii="Verdana" w:hAnsi="Verdana" w:cs="Tahoma"/>
          <w:bCs/>
          <w:sz w:val="20"/>
        </w:rPr>
        <w:t>  El 31 de diciembre.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/>
          <w:bCs/>
          <w:sz w:val="20"/>
        </w:rPr>
        <w:t>XIV.</w:t>
      </w:r>
      <w:r w:rsidRPr="007F2F40">
        <w:rPr>
          <w:rFonts w:ascii="Verdana" w:hAnsi="Verdana" w:cs="Tahoma"/>
          <w:bCs/>
          <w:sz w:val="20"/>
        </w:rPr>
        <w:t> Los que determinen las autoridades del INFONAVIT.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Cs/>
          <w:sz w:val="20"/>
        </w:rPr>
        <w:t>Atentamente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  <w:r w:rsidRPr="007F2F40">
        <w:rPr>
          <w:rFonts w:ascii="Verdana" w:hAnsi="Verdana" w:cs="Tahoma"/>
          <w:bCs/>
          <w:sz w:val="20"/>
        </w:rPr>
        <w:t>El Director General del INFONAVIT, </w:t>
      </w:r>
      <w:r w:rsidRPr="007F2F40">
        <w:rPr>
          <w:rFonts w:ascii="Verdana" w:hAnsi="Verdana" w:cs="Tahoma"/>
          <w:b/>
          <w:bCs/>
          <w:sz w:val="20"/>
        </w:rPr>
        <w:t xml:space="preserve">David </w:t>
      </w:r>
      <w:proofErr w:type="spellStart"/>
      <w:r w:rsidRPr="007F2F40">
        <w:rPr>
          <w:rFonts w:ascii="Verdana" w:hAnsi="Verdana" w:cs="Tahoma"/>
          <w:b/>
          <w:bCs/>
          <w:sz w:val="20"/>
        </w:rPr>
        <w:t>Penchyna</w:t>
      </w:r>
      <w:proofErr w:type="spellEnd"/>
      <w:r w:rsidRPr="007F2F40">
        <w:rPr>
          <w:rFonts w:ascii="Verdana" w:hAnsi="Verdana" w:cs="Tahoma"/>
          <w:b/>
          <w:bCs/>
          <w:sz w:val="20"/>
        </w:rPr>
        <w:t xml:space="preserve"> </w:t>
      </w:r>
      <w:proofErr w:type="spellStart"/>
      <w:r w:rsidRPr="007F2F40">
        <w:rPr>
          <w:rFonts w:ascii="Verdana" w:hAnsi="Verdana" w:cs="Tahoma"/>
          <w:b/>
          <w:bCs/>
          <w:sz w:val="20"/>
        </w:rPr>
        <w:t>Grub</w:t>
      </w:r>
      <w:proofErr w:type="spellEnd"/>
      <w:r w:rsidRPr="007F2F40">
        <w:rPr>
          <w:rFonts w:ascii="Verdana" w:hAnsi="Verdana" w:cs="Tahoma"/>
          <w:bCs/>
          <w:sz w:val="20"/>
        </w:rPr>
        <w:t>.- Rúbrica.</w:t>
      </w:r>
    </w:p>
    <w:p w:rsidR="007F2F40" w:rsidRPr="007F2F40" w:rsidRDefault="007F2F40" w:rsidP="007F2F40">
      <w:pPr>
        <w:jc w:val="both"/>
        <w:rPr>
          <w:rFonts w:ascii="Verdana" w:hAnsi="Verdana" w:cs="Tahoma"/>
          <w:bCs/>
          <w:sz w:val="20"/>
        </w:rPr>
      </w:pPr>
    </w:p>
    <w:p w:rsidR="00BF3AEB" w:rsidRDefault="00F00F66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40"/>
    <w:rsid w:val="002228FA"/>
    <w:rsid w:val="007F2F40"/>
    <w:rsid w:val="00C06CE1"/>
    <w:rsid w:val="00F0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933">
          <w:marLeft w:val="0"/>
          <w:marRight w:val="0"/>
          <w:marTop w:val="101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44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767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21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30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30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58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65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24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99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21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50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34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98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24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2018-12-17T14:27:00Z</dcterms:created>
  <dcterms:modified xsi:type="dcterms:W3CDTF">2018-12-17T14:31:00Z</dcterms:modified>
</cp:coreProperties>
</file>