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AC" w:rsidRPr="004450A0" w:rsidRDefault="009141AC" w:rsidP="009141AC">
      <w:pPr>
        <w:jc w:val="center"/>
        <w:rPr>
          <w:rFonts w:ascii="Verdana" w:eastAsia="Verdana" w:hAnsi="Verdana" w:cs="Verdana"/>
          <w:b/>
          <w:bCs/>
          <w:color w:val="0000FF"/>
          <w:sz w:val="24"/>
          <w:szCs w:val="24"/>
        </w:rPr>
      </w:pPr>
      <w:r w:rsidRPr="009141AC">
        <w:rPr>
          <w:rFonts w:ascii="Verdana" w:eastAsia="Verdana" w:hAnsi="Verdana" w:cs="Verdana"/>
          <w:b/>
          <w:bCs/>
          <w:color w:val="0000FF"/>
          <w:sz w:val="24"/>
          <w:szCs w:val="24"/>
        </w:rPr>
        <w:t>ACUERDO General 6/2024 del Pleno del Consejo de la Judicatura Federal, que adiciona el similar 33/2023, relativo a la medida de auxilio temporal por parte del Centro de Justicia Penal Federal en el Estado de Hidalgo, con residencia en Pachuca, al Centro de Justicia Penal Federal en el Estado de México, con residencia en Nezahualcóyotl.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16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141AC" w:rsidRDefault="009141AC" w:rsidP="009141AC">
      <w:pPr>
        <w:jc w:val="both"/>
        <w:rPr>
          <w:rFonts w:ascii="Arial" w:eastAsia="Times New Roman" w:hAnsi="Arial" w:cs="Arial"/>
          <w:b/>
          <w:bCs/>
          <w:color w:val="2F2F2F"/>
          <w:sz w:val="20"/>
          <w:szCs w:val="16"/>
          <w:lang w:eastAsia="es-MX"/>
        </w:rPr>
      </w:pPr>
      <w:r w:rsidRPr="00BF1DD2">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2F2F2F"/>
          <w:sz w:val="18"/>
          <w:szCs w:val="18"/>
          <w:lang w:eastAsia="es-MX"/>
        </w:rPr>
        <w:t>ACUERDO GENERAL 6/2024, DEL PLENO DEL CONSEJO DE LA JUDICATURA FEDERAL, QUE ADICIONA EL SIMILAR 33/2023, RELATIVO A LA MEDIDA DE AUXILIO TEMPORAL POR PARTE DEL CENTRO DE JUSTICIA PENAL FEDERAL EN EL ESTADO DE HIDALGO, CON RESIDENCIA EN PACHUCA, AL CENTRO DE JUSTICIA PENAL FEDERAL EN EL ESTADO DE MÉXICO, CON RESIDENCIA EN NEZAHUALCÓYOTL.</w:t>
      </w:r>
    </w:p>
    <w:p w:rsidR="009141AC" w:rsidRPr="009141AC" w:rsidRDefault="009141AC" w:rsidP="009141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41AC">
        <w:rPr>
          <w:rFonts w:ascii="Times" w:eastAsia="Times New Roman" w:hAnsi="Times" w:cs="Times"/>
          <w:b/>
          <w:bCs/>
          <w:color w:val="2F2F2F"/>
          <w:sz w:val="18"/>
          <w:szCs w:val="18"/>
          <w:lang w:eastAsia="es-MX"/>
        </w:rPr>
        <w:t>CONSIDERANDO</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PRIMERO.</w:t>
      </w:r>
      <w:r w:rsidRPr="009141AC">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SEGUNDO.</w:t>
      </w:r>
      <w:r w:rsidRPr="009141AC">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TERCERO.</w:t>
      </w:r>
      <w:r w:rsidRPr="009141AC">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CUARTO.</w:t>
      </w:r>
      <w:r w:rsidRPr="009141AC">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QUINTO.</w:t>
      </w:r>
      <w:r w:rsidRPr="009141AC">
        <w:rPr>
          <w:rFonts w:ascii="Arial" w:eastAsia="Times New Roman" w:hAnsi="Arial" w:cs="Arial"/>
          <w:color w:val="2F2F2F"/>
          <w:sz w:val="18"/>
          <w:szCs w:val="18"/>
          <w:lang w:eastAsia="es-MX"/>
        </w:rPr>
        <w:t> El 25 de octubre de 2023 se aprobó el Acuerdo General 33/2023 del Pleno del Consejo de la Judicatura Federal, relativo a la medida de auxilio temporal por parte del Centro de Justicia Penal Federal en el Estado de Hidalgo, con residencia en Pachuca, al Centro de Justicia Penal Federal en el Estado de México, con residencia en Nezahualcóyotl; y</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SEXTO.</w:t>
      </w:r>
      <w:r w:rsidRPr="009141AC">
        <w:rPr>
          <w:rFonts w:ascii="Arial" w:eastAsia="Times New Roman" w:hAnsi="Arial" w:cs="Arial"/>
          <w:color w:val="2F2F2F"/>
          <w:sz w:val="18"/>
          <w:szCs w:val="18"/>
          <w:lang w:eastAsia="es-MX"/>
        </w:rPr>
        <w:t> Es necesario ajustar el objeto del auxilio a fin de que el centro auxiliar tenga competencia expresa para conocer de solicitudes y diligencias que tienen lugar antes del auto de apertura a juicio, </w:t>
      </w:r>
      <w:r w:rsidRPr="009141AC">
        <w:rPr>
          <w:rFonts w:ascii="Arial" w:eastAsia="Times New Roman" w:hAnsi="Arial" w:cs="Arial"/>
          <w:color w:val="000000"/>
          <w:sz w:val="18"/>
          <w:szCs w:val="18"/>
          <w:lang w:eastAsia="es-MX"/>
        </w:rPr>
        <w:t>lo que incluye medios de conducción a proceso; medidas cautelares; providencias precautorias, y técnicas de investigación, así como las determinaciones del sobreseimiento, salidas alternas y formas de terminación anticipada</w:t>
      </w:r>
      <w:r w:rsidRPr="009141AC">
        <w:rPr>
          <w:rFonts w:ascii="Arial" w:eastAsia="Times New Roman" w:hAnsi="Arial" w:cs="Arial"/>
          <w:color w:val="2F2F2F"/>
          <w:sz w:val="18"/>
          <w:szCs w:val="18"/>
          <w:lang w:eastAsia="es-MX"/>
        </w:rPr>
        <w:t>.</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2F2F2F"/>
          <w:sz w:val="18"/>
          <w:szCs w:val="18"/>
          <w:lang w:eastAsia="es-MX"/>
        </w:rPr>
        <w:t>Por lo anterior, se expide el siguiente</w:t>
      </w:r>
    </w:p>
    <w:p w:rsidR="009141AC" w:rsidRPr="009141AC" w:rsidRDefault="009141AC" w:rsidP="009141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41AC">
        <w:rPr>
          <w:rFonts w:ascii="Times" w:eastAsia="Times New Roman" w:hAnsi="Times" w:cs="Times"/>
          <w:b/>
          <w:bCs/>
          <w:color w:val="2F2F2F"/>
          <w:sz w:val="18"/>
          <w:szCs w:val="18"/>
          <w:lang w:eastAsia="es-MX"/>
        </w:rPr>
        <w:t>ACUERDO</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2F2F2F"/>
          <w:sz w:val="18"/>
          <w:szCs w:val="18"/>
          <w:lang w:eastAsia="es-MX"/>
        </w:rPr>
        <w:t>ÚNICO.</w:t>
      </w:r>
      <w:r w:rsidRPr="009141AC">
        <w:rPr>
          <w:rFonts w:ascii="Arial" w:eastAsia="Times New Roman" w:hAnsi="Arial" w:cs="Arial"/>
          <w:color w:val="2F2F2F"/>
          <w:sz w:val="18"/>
          <w:szCs w:val="18"/>
          <w:lang w:eastAsia="es-MX"/>
        </w:rPr>
        <w:t> Se adiciona la fracción I Bis al artículo 1 del Acuerdo General 33/2023 del Pleno del Consejo de la Judicatura Federal, relativo a la medida de auxilio temporal por parte del Centro de Justicia Penal Federal en el Estado de Hidalgo, con residencia en Pachuca, al Centro de Justicia Penal Federal en el Estado de México, con residencia en Nezahualcóyotl, para quedar como sigue:</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000000"/>
          <w:sz w:val="18"/>
          <w:szCs w:val="18"/>
          <w:lang w:eastAsia="es-MX"/>
        </w:rPr>
        <w:t>"</w:t>
      </w:r>
      <w:r w:rsidRPr="009141AC">
        <w:rPr>
          <w:rFonts w:ascii="Arial" w:eastAsia="Times New Roman" w:hAnsi="Arial" w:cs="Arial"/>
          <w:b/>
          <w:bCs/>
          <w:color w:val="000000"/>
          <w:sz w:val="18"/>
          <w:szCs w:val="18"/>
          <w:lang w:eastAsia="es-MX"/>
        </w:rPr>
        <w:t>Artículo 1.</w:t>
      </w:r>
      <w:r w:rsidRPr="009141AC">
        <w:rPr>
          <w:rFonts w:ascii="Arial" w:eastAsia="Times New Roman" w:hAnsi="Arial" w:cs="Arial"/>
          <w:color w:val="000000"/>
          <w:sz w:val="18"/>
          <w:szCs w:val="18"/>
          <w:lang w:eastAsia="es-MX"/>
        </w:rPr>
        <w:t> </w:t>
      </w:r>
      <w:r w:rsidRPr="009141AC">
        <w:rPr>
          <w:rFonts w:ascii="Arial" w:eastAsia="Times New Roman" w:hAnsi="Arial" w:cs="Arial"/>
          <w:b/>
          <w:bCs/>
          <w:color w:val="000000"/>
          <w:sz w:val="18"/>
          <w:szCs w:val="18"/>
          <w:lang w:eastAsia="es-MX"/>
        </w:rPr>
        <w:t>...</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141AC">
        <w:rPr>
          <w:rFonts w:ascii="Arial" w:eastAsia="Times New Roman" w:hAnsi="Arial" w:cs="Arial"/>
          <w:b/>
          <w:bCs/>
          <w:color w:val="000000"/>
          <w:sz w:val="18"/>
          <w:szCs w:val="18"/>
          <w:lang w:eastAsia="es-MX"/>
        </w:rPr>
        <w:t>I.</w:t>
      </w:r>
      <w:proofErr w:type="gramEnd"/>
      <w:r w:rsidRPr="009141AC">
        <w:rPr>
          <w:rFonts w:ascii="Arial" w:eastAsia="Times New Roman" w:hAnsi="Arial" w:cs="Arial"/>
          <w:color w:val="000000"/>
          <w:sz w:val="18"/>
          <w:szCs w:val="18"/>
          <w:lang w:eastAsia="es-MX"/>
        </w:rPr>
        <w:t> </w:t>
      </w:r>
      <w:r w:rsidRPr="009141AC">
        <w:rPr>
          <w:rFonts w:ascii="Arial" w:eastAsia="Times New Roman" w:hAnsi="Arial" w:cs="Arial"/>
          <w:b/>
          <w:bCs/>
          <w:color w:val="000000"/>
          <w:sz w:val="18"/>
          <w:szCs w:val="18"/>
          <w:lang w:eastAsia="es-MX"/>
        </w:rPr>
        <w:t>...</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I. Bis.</w:t>
      </w:r>
      <w:r w:rsidRPr="009141AC">
        <w:rPr>
          <w:rFonts w:ascii="Arial" w:eastAsia="Times New Roman" w:hAnsi="Arial" w:cs="Arial"/>
          <w:color w:val="000000"/>
          <w:sz w:val="18"/>
          <w:szCs w:val="18"/>
          <w:lang w:eastAsia="es-MX"/>
        </w:rPr>
        <w:t xml:space="preserve"> De todas las solicitudes, diligencias y resoluciones que deriven de los asuntos a que se refiere la fracción anterior, hasta antes del dictado del auto de apertura a juicio, lo que incluye de manera enunciativa más no limitativa medios de conducción a proceso; medidas cautelares; providencias </w:t>
      </w:r>
      <w:r w:rsidRPr="009141AC">
        <w:rPr>
          <w:rFonts w:ascii="Arial" w:eastAsia="Times New Roman" w:hAnsi="Arial" w:cs="Arial"/>
          <w:color w:val="000000"/>
          <w:sz w:val="18"/>
          <w:szCs w:val="18"/>
          <w:lang w:eastAsia="es-MX"/>
        </w:rPr>
        <w:lastRenderedPageBreak/>
        <w:t>precautorias, y técnicas de investigación, así como las determinaciones del sobreseimiento, salidas alternas y formas de terminación anticipada; y</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II</w:t>
      </w:r>
      <w:proofErr w:type="gramStart"/>
      <w:r w:rsidRPr="009141AC">
        <w:rPr>
          <w:rFonts w:ascii="Arial" w:eastAsia="Times New Roman" w:hAnsi="Arial" w:cs="Arial"/>
          <w:b/>
          <w:bCs/>
          <w:color w:val="000000"/>
          <w:sz w:val="18"/>
          <w:szCs w:val="18"/>
          <w:lang w:eastAsia="es-MX"/>
        </w:rPr>
        <w:t>.</w:t>
      </w:r>
      <w:r w:rsidRPr="009141AC">
        <w:rPr>
          <w:rFonts w:ascii="Arial" w:eastAsia="Times New Roman" w:hAnsi="Arial" w:cs="Arial"/>
          <w:color w:val="000000"/>
          <w:sz w:val="18"/>
          <w:szCs w:val="18"/>
          <w:lang w:eastAsia="es-MX"/>
        </w:rPr>
        <w:t> </w:t>
      </w:r>
      <w:r w:rsidRPr="009141AC">
        <w:rPr>
          <w:rFonts w:ascii="Arial" w:eastAsia="Times New Roman" w:hAnsi="Arial" w:cs="Arial"/>
          <w:b/>
          <w:bCs/>
          <w:color w:val="000000"/>
          <w:sz w:val="18"/>
          <w:szCs w:val="18"/>
          <w:lang w:eastAsia="es-MX"/>
        </w:rPr>
        <w:t>...</w:t>
      </w:r>
      <w:proofErr w:type="gramEnd"/>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w:t>
      </w:r>
      <w:r w:rsidRPr="009141AC">
        <w:rPr>
          <w:rFonts w:ascii="Arial" w:eastAsia="Times New Roman" w:hAnsi="Arial" w:cs="Arial"/>
          <w:color w:val="000000"/>
          <w:sz w:val="18"/>
          <w:szCs w:val="18"/>
          <w:lang w:eastAsia="es-MX"/>
        </w:rPr>
        <w:t>"</w:t>
      </w:r>
    </w:p>
    <w:p w:rsidR="009141AC" w:rsidRPr="009141AC" w:rsidRDefault="009141AC" w:rsidP="009141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41AC">
        <w:rPr>
          <w:rFonts w:ascii="Times" w:eastAsia="Times New Roman" w:hAnsi="Times" w:cs="Times"/>
          <w:b/>
          <w:bCs/>
          <w:color w:val="2F2F2F"/>
          <w:sz w:val="18"/>
          <w:szCs w:val="18"/>
          <w:lang w:eastAsia="es-MX"/>
        </w:rPr>
        <w:t>TRANSITORIOS</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PRIMERO.</w:t>
      </w:r>
      <w:r w:rsidRPr="009141AC">
        <w:rPr>
          <w:rFonts w:ascii="Arial" w:eastAsia="Times New Roman" w:hAnsi="Arial" w:cs="Arial"/>
          <w:color w:val="000000"/>
          <w:sz w:val="18"/>
          <w:szCs w:val="18"/>
          <w:lang w:eastAsia="es-MX"/>
        </w:rPr>
        <w:t> El presente Acuerdo entrará en vigor al día siguiente de su aprobación.</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SEGUNDO.</w:t>
      </w:r>
      <w:r w:rsidRPr="009141AC">
        <w:rPr>
          <w:rFonts w:ascii="Arial" w:eastAsia="Times New Roman" w:hAnsi="Arial" w:cs="Arial"/>
          <w:color w:val="000000"/>
          <w:sz w:val="18"/>
          <w:szCs w:val="18"/>
          <w:lang w:eastAsia="es-MX"/>
        </w:rPr>
        <w:t> Publíquese este Acuerdo en el Diario Oficial de la Federación, en el Semanario Judicial de la Federación y su Gaceta; así como en el portal del Consejo de la Judicatura Federal en Intranet e Internet.</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TERCERO.</w:t>
      </w:r>
      <w:r w:rsidRPr="009141AC">
        <w:rPr>
          <w:rFonts w:ascii="Arial" w:eastAsia="Times New Roman" w:hAnsi="Arial" w:cs="Arial"/>
          <w:color w:val="000000"/>
          <w:sz w:val="18"/>
          <w:szCs w:val="18"/>
          <w:lang w:eastAsia="es-MX"/>
        </w:rPr>
        <w:t> El presente Acuerdo General es aplicable para todos aquellos asuntos que estén pendientes a su entrada en vigor.</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000000"/>
          <w:sz w:val="18"/>
          <w:szCs w:val="18"/>
          <w:lang w:eastAsia="es-MX"/>
        </w:rPr>
        <w:t>En aquellos casos en que el centro auxiliar hubiera remitido por incompetencia, el asunto al Centro de Justicia Penal Federal del Estado de México, con residencia en Nezahualcóyotl, éste lo devolverá al auxiliar, salvo en aquellos casos en que esté pendiente de resolución judicial un eventual conflicto competencial, supuesto en el cual se estará a lo que determine el tribunal de alzada.</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CUARTO.</w:t>
      </w:r>
      <w:r w:rsidRPr="009141AC">
        <w:rPr>
          <w:rFonts w:ascii="Arial" w:eastAsia="Times New Roman" w:hAnsi="Arial" w:cs="Arial"/>
          <w:color w:val="000000"/>
          <w:sz w:val="18"/>
          <w:szCs w:val="18"/>
          <w:lang w:eastAsia="es-MX"/>
        </w:rPr>
        <w:t> Comuníquese el contenido de este Acuerdo General a las personas administradoras de los centros auxiliar y auxiliado.</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b/>
          <w:bCs/>
          <w:color w:val="000000"/>
          <w:sz w:val="18"/>
          <w:szCs w:val="18"/>
          <w:lang w:eastAsia="es-MX"/>
        </w:rPr>
        <w:t>QUINTO.</w:t>
      </w:r>
      <w:r w:rsidRPr="009141AC">
        <w:rPr>
          <w:rFonts w:ascii="Arial" w:eastAsia="Times New Roman" w:hAnsi="Arial" w:cs="Arial"/>
          <w:color w:val="000000"/>
          <w:sz w:val="18"/>
          <w:szCs w:val="18"/>
          <w:lang w:eastAsia="es-MX"/>
        </w:rPr>
        <w:t> Las personas administradoras de los centros auxiliar y auxiliado, deberán fijar avisos en lugar visible en relación con la medida objeto del presente Acuerdo.</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2F2F2F"/>
          <w:sz w:val="18"/>
          <w:szCs w:val="18"/>
          <w:lang w:eastAsia="es-MX"/>
        </w:rPr>
        <w:t>EL MAGISTRADO </w:t>
      </w:r>
      <w:r w:rsidRPr="009141AC">
        <w:rPr>
          <w:rFonts w:ascii="Arial" w:eastAsia="Times New Roman" w:hAnsi="Arial" w:cs="Arial"/>
          <w:b/>
          <w:bCs/>
          <w:color w:val="2F2F2F"/>
          <w:sz w:val="18"/>
          <w:szCs w:val="18"/>
          <w:lang w:eastAsia="es-MX"/>
        </w:rPr>
        <w:t>JUAN CARLOS GUZMÁN ROSAS</w:t>
      </w:r>
      <w:r w:rsidRPr="009141AC">
        <w:rPr>
          <w:rFonts w:ascii="Arial" w:eastAsia="Times New Roman" w:hAnsi="Arial" w:cs="Arial"/>
          <w:color w:val="2F2F2F"/>
          <w:sz w:val="18"/>
          <w:szCs w:val="18"/>
          <w:lang w:eastAsia="es-MX"/>
        </w:rPr>
        <w:t xml:space="preserve">, SECRETARIO EJECUTIVO DEL PLENO DEL CONSEJO DE LA JUDICATURA FEDERAL, CERTIFICA: Que este Acuerdo General 6/2024, del Pleno del Consejo de la Judicatura Federal, que adiciona el similar 33/2023, relativo a la medida de auxilio temporal por parte del Centro de Justicia Penal Federal en el estado de Hidalgo, con residencia en Pachuca, al Centro de Justicia Penal Federal en el Estado de México, con residencia en Nezahualcóyotl, fue aprobado por el Pleno del propio Consejo, en sesión ordinaria de 19 de junio de 2024, por unanimidad de votos de los señores Consejeros: Presidenta Ministra Norma Lucía Piña Hernández, Bernardo </w:t>
      </w:r>
      <w:proofErr w:type="spellStart"/>
      <w:r w:rsidRPr="009141AC">
        <w:rPr>
          <w:rFonts w:ascii="Arial" w:eastAsia="Times New Roman" w:hAnsi="Arial" w:cs="Arial"/>
          <w:color w:val="2F2F2F"/>
          <w:sz w:val="18"/>
          <w:szCs w:val="18"/>
          <w:lang w:eastAsia="es-MX"/>
        </w:rPr>
        <w:t>Bátiz</w:t>
      </w:r>
      <w:proofErr w:type="spellEnd"/>
      <w:r w:rsidRPr="009141AC">
        <w:rPr>
          <w:rFonts w:ascii="Arial" w:eastAsia="Times New Roman" w:hAnsi="Arial" w:cs="Arial"/>
          <w:color w:val="2F2F2F"/>
          <w:sz w:val="18"/>
          <w:szCs w:val="18"/>
          <w:lang w:eastAsia="es-MX"/>
        </w:rPr>
        <w:t xml:space="preserve"> Vázquez, Eva Verónica De </w:t>
      </w:r>
      <w:proofErr w:type="spellStart"/>
      <w:r w:rsidRPr="009141AC">
        <w:rPr>
          <w:rFonts w:ascii="Arial" w:eastAsia="Times New Roman" w:hAnsi="Arial" w:cs="Arial"/>
          <w:color w:val="2F2F2F"/>
          <w:sz w:val="18"/>
          <w:szCs w:val="18"/>
          <w:lang w:eastAsia="es-MX"/>
        </w:rPr>
        <w:t>Gyvés</w:t>
      </w:r>
      <w:proofErr w:type="spellEnd"/>
      <w:r w:rsidRPr="009141AC">
        <w:rPr>
          <w:rFonts w:ascii="Arial" w:eastAsia="Times New Roman" w:hAnsi="Arial" w:cs="Arial"/>
          <w:color w:val="2F2F2F"/>
          <w:sz w:val="18"/>
          <w:szCs w:val="18"/>
          <w:lang w:eastAsia="es-MX"/>
        </w:rPr>
        <w:t xml:space="preserve"> Zárate, Lilia Mónica López Benítez, Sergio Javier Molina Martínez y José Alfonso Montalvo Martínez.- Ciudad de México, a 8 de agosto de 2024.- Conste.- Rúbrica.</w:t>
      </w:r>
    </w:p>
    <w:p w:rsidR="009141AC" w:rsidRPr="009141AC" w:rsidRDefault="009141AC" w:rsidP="009141AC">
      <w:pPr>
        <w:shd w:val="clear" w:color="auto" w:fill="FFFFFF"/>
        <w:spacing w:after="101" w:line="240" w:lineRule="auto"/>
        <w:ind w:firstLine="288"/>
        <w:jc w:val="both"/>
        <w:rPr>
          <w:rFonts w:ascii="Arial" w:eastAsia="Times New Roman" w:hAnsi="Arial" w:cs="Arial"/>
          <w:color w:val="2F2F2F"/>
          <w:sz w:val="18"/>
          <w:szCs w:val="18"/>
          <w:lang w:eastAsia="es-MX"/>
        </w:rPr>
      </w:pPr>
      <w:r w:rsidRPr="009141AC">
        <w:rPr>
          <w:rFonts w:ascii="Arial" w:eastAsia="Times New Roman" w:hAnsi="Arial" w:cs="Arial"/>
          <w:color w:val="2F2F2F"/>
          <w:sz w:val="18"/>
          <w:szCs w:val="18"/>
          <w:lang w:eastAsia="es-MX"/>
        </w:rPr>
        <w:t> </w:t>
      </w:r>
    </w:p>
    <w:p w:rsidR="007D1A85" w:rsidRDefault="007D1A85"/>
    <w:sectPr w:rsidR="007D1A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AC"/>
    <w:rsid w:val="007D1A85"/>
    <w:rsid w:val="00914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3112">
      <w:bodyDiv w:val="1"/>
      <w:marLeft w:val="0"/>
      <w:marRight w:val="0"/>
      <w:marTop w:val="0"/>
      <w:marBottom w:val="0"/>
      <w:divBdr>
        <w:top w:val="none" w:sz="0" w:space="0" w:color="auto"/>
        <w:left w:val="none" w:sz="0" w:space="0" w:color="auto"/>
        <w:bottom w:val="none" w:sz="0" w:space="0" w:color="auto"/>
        <w:right w:val="none" w:sz="0" w:space="0" w:color="auto"/>
      </w:divBdr>
      <w:divsChild>
        <w:div w:id="35205769">
          <w:marLeft w:val="0"/>
          <w:marRight w:val="0"/>
          <w:marTop w:val="0"/>
          <w:marBottom w:val="101"/>
          <w:divBdr>
            <w:top w:val="none" w:sz="0" w:space="0" w:color="auto"/>
            <w:left w:val="none" w:sz="0" w:space="0" w:color="auto"/>
            <w:bottom w:val="none" w:sz="0" w:space="0" w:color="auto"/>
            <w:right w:val="none" w:sz="0" w:space="0" w:color="auto"/>
          </w:divBdr>
        </w:div>
        <w:div w:id="1205365867">
          <w:marLeft w:val="0"/>
          <w:marRight w:val="0"/>
          <w:marTop w:val="101"/>
          <w:marBottom w:val="101"/>
          <w:divBdr>
            <w:top w:val="none" w:sz="0" w:space="0" w:color="auto"/>
            <w:left w:val="none" w:sz="0" w:space="0" w:color="auto"/>
            <w:bottom w:val="none" w:sz="0" w:space="0" w:color="auto"/>
            <w:right w:val="none" w:sz="0" w:space="0" w:color="auto"/>
          </w:divBdr>
        </w:div>
        <w:div w:id="1979722508">
          <w:marLeft w:val="0"/>
          <w:marRight w:val="0"/>
          <w:marTop w:val="0"/>
          <w:marBottom w:val="101"/>
          <w:divBdr>
            <w:top w:val="none" w:sz="0" w:space="0" w:color="auto"/>
            <w:left w:val="none" w:sz="0" w:space="0" w:color="auto"/>
            <w:bottom w:val="none" w:sz="0" w:space="0" w:color="auto"/>
            <w:right w:val="none" w:sz="0" w:space="0" w:color="auto"/>
          </w:divBdr>
        </w:div>
        <w:div w:id="2038464253">
          <w:marLeft w:val="0"/>
          <w:marRight w:val="0"/>
          <w:marTop w:val="0"/>
          <w:marBottom w:val="101"/>
          <w:divBdr>
            <w:top w:val="none" w:sz="0" w:space="0" w:color="auto"/>
            <w:left w:val="none" w:sz="0" w:space="0" w:color="auto"/>
            <w:bottom w:val="none" w:sz="0" w:space="0" w:color="auto"/>
            <w:right w:val="none" w:sz="0" w:space="0" w:color="auto"/>
          </w:divBdr>
        </w:div>
        <w:div w:id="1340156951">
          <w:marLeft w:val="0"/>
          <w:marRight w:val="0"/>
          <w:marTop w:val="0"/>
          <w:marBottom w:val="101"/>
          <w:divBdr>
            <w:top w:val="none" w:sz="0" w:space="0" w:color="auto"/>
            <w:left w:val="none" w:sz="0" w:space="0" w:color="auto"/>
            <w:bottom w:val="none" w:sz="0" w:space="0" w:color="auto"/>
            <w:right w:val="none" w:sz="0" w:space="0" w:color="auto"/>
          </w:divBdr>
        </w:div>
        <w:div w:id="1894580780">
          <w:marLeft w:val="0"/>
          <w:marRight w:val="0"/>
          <w:marTop w:val="0"/>
          <w:marBottom w:val="101"/>
          <w:divBdr>
            <w:top w:val="none" w:sz="0" w:space="0" w:color="auto"/>
            <w:left w:val="none" w:sz="0" w:space="0" w:color="auto"/>
            <w:bottom w:val="none" w:sz="0" w:space="0" w:color="auto"/>
            <w:right w:val="none" w:sz="0" w:space="0" w:color="auto"/>
          </w:divBdr>
        </w:div>
        <w:div w:id="1671592177">
          <w:marLeft w:val="0"/>
          <w:marRight w:val="0"/>
          <w:marTop w:val="0"/>
          <w:marBottom w:val="101"/>
          <w:divBdr>
            <w:top w:val="none" w:sz="0" w:space="0" w:color="auto"/>
            <w:left w:val="none" w:sz="0" w:space="0" w:color="auto"/>
            <w:bottom w:val="none" w:sz="0" w:space="0" w:color="auto"/>
            <w:right w:val="none" w:sz="0" w:space="0" w:color="auto"/>
          </w:divBdr>
        </w:div>
        <w:div w:id="1926303137">
          <w:marLeft w:val="0"/>
          <w:marRight w:val="0"/>
          <w:marTop w:val="0"/>
          <w:marBottom w:val="101"/>
          <w:divBdr>
            <w:top w:val="none" w:sz="0" w:space="0" w:color="auto"/>
            <w:left w:val="none" w:sz="0" w:space="0" w:color="auto"/>
            <w:bottom w:val="none" w:sz="0" w:space="0" w:color="auto"/>
            <w:right w:val="none" w:sz="0" w:space="0" w:color="auto"/>
          </w:divBdr>
        </w:div>
        <w:div w:id="1817869622">
          <w:marLeft w:val="0"/>
          <w:marRight w:val="0"/>
          <w:marTop w:val="0"/>
          <w:marBottom w:val="101"/>
          <w:divBdr>
            <w:top w:val="none" w:sz="0" w:space="0" w:color="auto"/>
            <w:left w:val="none" w:sz="0" w:space="0" w:color="auto"/>
            <w:bottom w:val="none" w:sz="0" w:space="0" w:color="auto"/>
            <w:right w:val="none" w:sz="0" w:space="0" w:color="auto"/>
          </w:divBdr>
        </w:div>
        <w:div w:id="743144596">
          <w:marLeft w:val="0"/>
          <w:marRight w:val="0"/>
          <w:marTop w:val="101"/>
          <w:marBottom w:val="101"/>
          <w:divBdr>
            <w:top w:val="none" w:sz="0" w:space="0" w:color="auto"/>
            <w:left w:val="none" w:sz="0" w:space="0" w:color="auto"/>
            <w:bottom w:val="none" w:sz="0" w:space="0" w:color="auto"/>
            <w:right w:val="none" w:sz="0" w:space="0" w:color="auto"/>
          </w:divBdr>
        </w:div>
        <w:div w:id="1722052686">
          <w:marLeft w:val="0"/>
          <w:marRight w:val="0"/>
          <w:marTop w:val="0"/>
          <w:marBottom w:val="101"/>
          <w:divBdr>
            <w:top w:val="none" w:sz="0" w:space="0" w:color="auto"/>
            <w:left w:val="none" w:sz="0" w:space="0" w:color="auto"/>
            <w:bottom w:val="none" w:sz="0" w:space="0" w:color="auto"/>
            <w:right w:val="none" w:sz="0" w:space="0" w:color="auto"/>
          </w:divBdr>
        </w:div>
        <w:div w:id="49308295">
          <w:marLeft w:val="0"/>
          <w:marRight w:val="0"/>
          <w:marTop w:val="0"/>
          <w:marBottom w:val="101"/>
          <w:divBdr>
            <w:top w:val="none" w:sz="0" w:space="0" w:color="auto"/>
            <w:left w:val="none" w:sz="0" w:space="0" w:color="auto"/>
            <w:bottom w:val="none" w:sz="0" w:space="0" w:color="auto"/>
            <w:right w:val="none" w:sz="0" w:space="0" w:color="auto"/>
          </w:divBdr>
        </w:div>
        <w:div w:id="2129425694">
          <w:marLeft w:val="0"/>
          <w:marRight w:val="0"/>
          <w:marTop w:val="0"/>
          <w:marBottom w:val="101"/>
          <w:divBdr>
            <w:top w:val="none" w:sz="0" w:space="0" w:color="auto"/>
            <w:left w:val="none" w:sz="0" w:space="0" w:color="auto"/>
            <w:bottom w:val="none" w:sz="0" w:space="0" w:color="auto"/>
            <w:right w:val="none" w:sz="0" w:space="0" w:color="auto"/>
          </w:divBdr>
        </w:div>
        <w:div w:id="455375288">
          <w:marLeft w:val="0"/>
          <w:marRight w:val="0"/>
          <w:marTop w:val="0"/>
          <w:marBottom w:val="101"/>
          <w:divBdr>
            <w:top w:val="none" w:sz="0" w:space="0" w:color="auto"/>
            <w:left w:val="none" w:sz="0" w:space="0" w:color="auto"/>
            <w:bottom w:val="none" w:sz="0" w:space="0" w:color="auto"/>
            <w:right w:val="none" w:sz="0" w:space="0" w:color="auto"/>
          </w:divBdr>
        </w:div>
        <w:div w:id="986473964">
          <w:marLeft w:val="0"/>
          <w:marRight w:val="0"/>
          <w:marTop w:val="0"/>
          <w:marBottom w:val="101"/>
          <w:divBdr>
            <w:top w:val="none" w:sz="0" w:space="0" w:color="auto"/>
            <w:left w:val="none" w:sz="0" w:space="0" w:color="auto"/>
            <w:bottom w:val="none" w:sz="0" w:space="0" w:color="auto"/>
            <w:right w:val="none" w:sz="0" w:space="0" w:color="auto"/>
          </w:divBdr>
        </w:div>
        <w:div w:id="784155616">
          <w:marLeft w:val="0"/>
          <w:marRight w:val="0"/>
          <w:marTop w:val="0"/>
          <w:marBottom w:val="101"/>
          <w:divBdr>
            <w:top w:val="none" w:sz="0" w:space="0" w:color="auto"/>
            <w:left w:val="none" w:sz="0" w:space="0" w:color="auto"/>
            <w:bottom w:val="none" w:sz="0" w:space="0" w:color="auto"/>
            <w:right w:val="none" w:sz="0" w:space="0" w:color="auto"/>
          </w:divBdr>
        </w:div>
        <w:div w:id="2030330494">
          <w:marLeft w:val="0"/>
          <w:marRight w:val="0"/>
          <w:marTop w:val="101"/>
          <w:marBottom w:val="101"/>
          <w:divBdr>
            <w:top w:val="none" w:sz="0" w:space="0" w:color="auto"/>
            <w:left w:val="none" w:sz="0" w:space="0" w:color="auto"/>
            <w:bottom w:val="none" w:sz="0" w:space="0" w:color="auto"/>
            <w:right w:val="none" w:sz="0" w:space="0" w:color="auto"/>
          </w:divBdr>
        </w:div>
        <w:div w:id="834300031">
          <w:marLeft w:val="0"/>
          <w:marRight w:val="0"/>
          <w:marTop w:val="0"/>
          <w:marBottom w:val="101"/>
          <w:divBdr>
            <w:top w:val="none" w:sz="0" w:space="0" w:color="auto"/>
            <w:left w:val="none" w:sz="0" w:space="0" w:color="auto"/>
            <w:bottom w:val="none" w:sz="0" w:space="0" w:color="auto"/>
            <w:right w:val="none" w:sz="0" w:space="0" w:color="auto"/>
          </w:divBdr>
        </w:div>
        <w:div w:id="103888335">
          <w:marLeft w:val="0"/>
          <w:marRight w:val="0"/>
          <w:marTop w:val="0"/>
          <w:marBottom w:val="101"/>
          <w:divBdr>
            <w:top w:val="none" w:sz="0" w:space="0" w:color="auto"/>
            <w:left w:val="none" w:sz="0" w:space="0" w:color="auto"/>
            <w:bottom w:val="none" w:sz="0" w:space="0" w:color="auto"/>
            <w:right w:val="none" w:sz="0" w:space="0" w:color="auto"/>
          </w:divBdr>
        </w:div>
        <w:div w:id="1705133506">
          <w:marLeft w:val="0"/>
          <w:marRight w:val="0"/>
          <w:marTop w:val="0"/>
          <w:marBottom w:val="101"/>
          <w:divBdr>
            <w:top w:val="none" w:sz="0" w:space="0" w:color="auto"/>
            <w:left w:val="none" w:sz="0" w:space="0" w:color="auto"/>
            <w:bottom w:val="none" w:sz="0" w:space="0" w:color="auto"/>
            <w:right w:val="none" w:sz="0" w:space="0" w:color="auto"/>
          </w:divBdr>
        </w:div>
        <w:div w:id="893349969">
          <w:marLeft w:val="0"/>
          <w:marRight w:val="0"/>
          <w:marTop w:val="0"/>
          <w:marBottom w:val="101"/>
          <w:divBdr>
            <w:top w:val="none" w:sz="0" w:space="0" w:color="auto"/>
            <w:left w:val="none" w:sz="0" w:space="0" w:color="auto"/>
            <w:bottom w:val="none" w:sz="0" w:space="0" w:color="auto"/>
            <w:right w:val="none" w:sz="0" w:space="0" w:color="auto"/>
          </w:divBdr>
        </w:div>
        <w:div w:id="179661647">
          <w:marLeft w:val="0"/>
          <w:marRight w:val="0"/>
          <w:marTop w:val="0"/>
          <w:marBottom w:val="101"/>
          <w:divBdr>
            <w:top w:val="none" w:sz="0" w:space="0" w:color="auto"/>
            <w:left w:val="none" w:sz="0" w:space="0" w:color="auto"/>
            <w:bottom w:val="none" w:sz="0" w:space="0" w:color="auto"/>
            <w:right w:val="none" w:sz="0" w:space="0" w:color="auto"/>
          </w:divBdr>
        </w:div>
        <w:div w:id="1800302421">
          <w:marLeft w:val="0"/>
          <w:marRight w:val="0"/>
          <w:marTop w:val="0"/>
          <w:marBottom w:val="101"/>
          <w:divBdr>
            <w:top w:val="none" w:sz="0" w:space="0" w:color="auto"/>
            <w:left w:val="none" w:sz="0" w:space="0" w:color="auto"/>
            <w:bottom w:val="none" w:sz="0" w:space="0" w:color="auto"/>
            <w:right w:val="none" w:sz="0" w:space="0" w:color="auto"/>
          </w:divBdr>
        </w:div>
        <w:div w:id="1248149889">
          <w:marLeft w:val="0"/>
          <w:marRight w:val="0"/>
          <w:marTop w:val="0"/>
          <w:marBottom w:val="101"/>
          <w:divBdr>
            <w:top w:val="none" w:sz="0" w:space="0" w:color="auto"/>
            <w:left w:val="none" w:sz="0" w:space="0" w:color="auto"/>
            <w:bottom w:val="none" w:sz="0" w:space="0" w:color="auto"/>
            <w:right w:val="none" w:sz="0" w:space="0" w:color="auto"/>
          </w:divBdr>
        </w:div>
        <w:div w:id="3465671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2024-08-16T14:38:00Z</dcterms:created>
  <dcterms:modified xsi:type="dcterms:W3CDTF">2024-08-16T14:39:00Z</dcterms:modified>
</cp:coreProperties>
</file>