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FD" w:rsidRPr="00841D9A" w:rsidRDefault="00D05BFD" w:rsidP="00D05BFD">
      <w:pPr>
        <w:jc w:val="center"/>
        <w:rPr>
          <w:rFonts w:ascii="Verdana" w:eastAsia="Verdana" w:hAnsi="Verdana" w:cs="Verdana"/>
          <w:b/>
          <w:color w:val="0000FF"/>
          <w:sz w:val="24"/>
          <w:szCs w:val="24"/>
        </w:rPr>
      </w:pPr>
      <w:r w:rsidRPr="00D05BFD">
        <w:rPr>
          <w:rFonts w:ascii="Verdana" w:eastAsia="Verdana" w:hAnsi="Verdana" w:cs="Verdana"/>
          <w:b/>
          <w:color w:val="0000FF"/>
          <w:sz w:val="24"/>
          <w:szCs w:val="24"/>
        </w:rPr>
        <w:t xml:space="preserve">AVISO General mediante el cual se hace del conocimiento a los usuarios derechohabientes del Instituto Mexicano del Seguro Social y público en general, sobre el cierre de la Unidad de Medicina Familiar No. 59, el día 1 de noviembre de 2022; así como la reasignación de los servicios médicos a la Unidad de Medicina Familiar No. 184, el día 2 de noviembre de 2022. </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28 de octubre</w:t>
      </w:r>
      <w:r w:rsidRPr="00841D9A">
        <w:rPr>
          <w:rFonts w:ascii="Verdana" w:eastAsia="Verdana" w:hAnsi="Verdana" w:cs="Verdana"/>
          <w:b/>
          <w:color w:val="0000FF"/>
          <w:sz w:val="24"/>
          <w:szCs w:val="24"/>
        </w:rPr>
        <w:t xml:space="preserve"> de 2022)</w:t>
      </w:r>
    </w:p>
    <w:bookmarkEnd w:id="0"/>
    <w:p w:rsidR="00C94572" w:rsidRDefault="00D05BFD" w:rsidP="00D05BFD">
      <w:pPr>
        <w:jc w:val="both"/>
        <w:rPr>
          <w:rFonts w:ascii="Arial" w:hAnsi="Arial" w:cs="Arial"/>
          <w:b/>
          <w:color w:val="2F2F2F"/>
          <w:sz w:val="18"/>
          <w:szCs w:val="18"/>
          <w:shd w:val="clear" w:color="auto" w:fill="FFFFFF"/>
        </w:rPr>
      </w:pPr>
      <w:r w:rsidRPr="00D05BFD">
        <w:rPr>
          <w:rFonts w:ascii="Arial" w:hAnsi="Arial" w:cs="Arial"/>
          <w:b/>
          <w:color w:val="2F2F2F"/>
          <w:sz w:val="18"/>
          <w:szCs w:val="18"/>
          <w:shd w:val="clear" w:color="auto" w:fill="FFFFFF"/>
        </w:rPr>
        <w:t>Al margen un logotipo, que dice: Instituto Mexicano del Seguro Social.- Seguridad y Solidaridad Social.- Órgano de Operación Administrativa Desconcentrada Regional Estado de México Oriente.</w:t>
      </w:r>
    </w:p>
    <w:p w:rsidR="00D05BFD" w:rsidRPr="00D05BFD" w:rsidRDefault="00D05BFD" w:rsidP="00D05BFD">
      <w:pPr>
        <w:shd w:val="clear" w:color="auto" w:fill="FFFFFF"/>
        <w:spacing w:after="101" w:line="240" w:lineRule="auto"/>
        <w:ind w:firstLine="288"/>
        <w:jc w:val="both"/>
        <w:rPr>
          <w:rFonts w:ascii="Arial" w:eastAsia="Times New Roman" w:hAnsi="Arial" w:cs="Arial"/>
          <w:color w:val="2F2F2F"/>
          <w:sz w:val="16"/>
          <w:szCs w:val="16"/>
          <w:lang w:eastAsia="es-MX"/>
        </w:rPr>
      </w:pPr>
      <w:r w:rsidRPr="00D05BFD">
        <w:rPr>
          <w:rFonts w:ascii="Arial" w:eastAsia="Times New Roman" w:hAnsi="Arial" w:cs="Arial"/>
          <w:color w:val="2F2F2F"/>
          <w:sz w:val="16"/>
          <w:szCs w:val="16"/>
          <w:lang w:eastAsia="es-MX"/>
        </w:rPr>
        <w:t>AVISO GENERAL MEDIANTE EL CUAL SE HACE DEL CONOCIMIENTO A LOS USUARIOS DERECHOHABIENTES DEL INSTITUTO MEXICANO DEL SEGURO SOCIAL Y PÚBLICO EN GENERAL, SOBRE EL CIERRE DE LA UNIDAD DE MEDICINA FAMILIAR NO. 59, EL DÍA 01 DE NOVIEMBRE DE 2022; ASÍ COMO LA REASIGNACIÓN DE LOS SERVICIOS MÉDICOS A LA UNIDAD DE MEDICINA FAMILIAR NO. 184, EL DÍA 02 DE NOVIEMBRE DE 2022.</w:t>
      </w:r>
    </w:p>
    <w:p w:rsidR="00D05BFD" w:rsidRPr="00D05BFD" w:rsidRDefault="00D05BFD" w:rsidP="00D05BFD">
      <w:pPr>
        <w:shd w:val="clear" w:color="auto" w:fill="FFFFFF"/>
        <w:spacing w:after="0" w:line="240" w:lineRule="auto"/>
        <w:ind w:firstLine="288"/>
        <w:jc w:val="both"/>
        <w:rPr>
          <w:rFonts w:ascii="Arial" w:eastAsia="Times New Roman" w:hAnsi="Arial" w:cs="Arial"/>
          <w:color w:val="2F2F2F"/>
          <w:sz w:val="18"/>
          <w:szCs w:val="18"/>
          <w:lang w:eastAsia="es-MX"/>
        </w:rPr>
      </w:pPr>
      <w:r w:rsidRPr="00D05BFD">
        <w:rPr>
          <w:rFonts w:ascii="Arial" w:eastAsia="Times New Roman" w:hAnsi="Arial" w:cs="Arial"/>
          <w:color w:val="2F2F2F"/>
          <w:sz w:val="18"/>
          <w:szCs w:val="18"/>
          <w:lang w:eastAsia="es-MX"/>
        </w:rPr>
        <w:t>H. Autoridades Federales, Estatales y Municipales con</w:t>
      </w:r>
    </w:p>
    <w:p w:rsidR="00D05BFD" w:rsidRPr="00D05BFD" w:rsidRDefault="00D05BFD" w:rsidP="00D05BFD">
      <w:pPr>
        <w:shd w:val="clear" w:color="auto" w:fill="FFFFFF"/>
        <w:spacing w:after="0" w:line="240" w:lineRule="auto"/>
        <w:ind w:firstLine="288"/>
        <w:jc w:val="both"/>
        <w:rPr>
          <w:rFonts w:ascii="Arial" w:eastAsia="Times New Roman" w:hAnsi="Arial" w:cs="Arial"/>
          <w:color w:val="2F2F2F"/>
          <w:sz w:val="18"/>
          <w:szCs w:val="18"/>
          <w:lang w:eastAsia="es-MX"/>
        </w:rPr>
      </w:pPr>
      <w:r w:rsidRPr="00D05BFD">
        <w:rPr>
          <w:rFonts w:ascii="Arial" w:eastAsia="Times New Roman" w:hAnsi="Arial" w:cs="Arial"/>
          <w:color w:val="2F2F2F"/>
          <w:sz w:val="18"/>
          <w:szCs w:val="18"/>
          <w:lang w:eastAsia="es-MX"/>
        </w:rPr>
        <w:t>Sede en el Estado de México y Municipios de la Circunscripción Territorial;</w:t>
      </w:r>
    </w:p>
    <w:p w:rsidR="00D05BFD" w:rsidRPr="00D05BFD" w:rsidRDefault="00D05BFD" w:rsidP="00D05BFD">
      <w:pPr>
        <w:shd w:val="clear" w:color="auto" w:fill="FFFFFF"/>
        <w:spacing w:after="101" w:line="240" w:lineRule="auto"/>
        <w:ind w:firstLine="288"/>
        <w:jc w:val="both"/>
        <w:rPr>
          <w:rFonts w:ascii="Arial" w:eastAsia="Times New Roman" w:hAnsi="Arial" w:cs="Arial"/>
          <w:color w:val="2F2F2F"/>
          <w:sz w:val="18"/>
          <w:szCs w:val="18"/>
          <w:lang w:eastAsia="es-MX"/>
        </w:rPr>
      </w:pPr>
      <w:r w:rsidRPr="00D05BFD">
        <w:rPr>
          <w:rFonts w:ascii="Arial" w:eastAsia="Times New Roman" w:hAnsi="Arial" w:cs="Arial"/>
          <w:color w:val="2F2F2F"/>
          <w:sz w:val="18"/>
          <w:szCs w:val="18"/>
          <w:lang w:eastAsia="es-MX"/>
        </w:rPr>
        <w:t>Patrones, asegurados y público en general.</w:t>
      </w:r>
    </w:p>
    <w:p w:rsidR="00D05BFD" w:rsidRPr="00D05BFD" w:rsidRDefault="00D05BFD" w:rsidP="00D05BFD">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05BFD">
        <w:rPr>
          <w:rFonts w:ascii="Times" w:eastAsia="Times New Roman" w:hAnsi="Times" w:cs="Times"/>
          <w:b/>
          <w:bCs/>
          <w:color w:val="2F2F2F"/>
          <w:sz w:val="18"/>
          <w:szCs w:val="18"/>
          <w:lang w:eastAsia="es-MX"/>
        </w:rPr>
        <w:t>AVISO:</w:t>
      </w:r>
    </w:p>
    <w:p w:rsidR="00D05BFD" w:rsidRPr="00D05BFD" w:rsidRDefault="00D05BFD" w:rsidP="00D05BFD">
      <w:pPr>
        <w:shd w:val="clear" w:color="auto" w:fill="FFFFFF"/>
        <w:spacing w:after="101" w:line="240" w:lineRule="auto"/>
        <w:ind w:firstLine="288"/>
        <w:jc w:val="both"/>
        <w:rPr>
          <w:rFonts w:ascii="Arial" w:eastAsia="Times New Roman" w:hAnsi="Arial" w:cs="Arial"/>
          <w:color w:val="2F2F2F"/>
          <w:sz w:val="18"/>
          <w:szCs w:val="18"/>
          <w:lang w:eastAsia="es-MX"/>
        </w:rPr>
      </w:pPr>
      <w:r w:rsidRPr="00D05BFD">
        <w:rPr>
          <w:rFonts w:ascii="Arial" w:eastAsia="Times New Roman" w:hAnsi="Arial" w:cs="Arial"/>
          <w:color w:val="2F2F2F"/>
          <w:sz w:val="18"/>
          <w:szCs w:val="18"/>
          <w:lang w:eastAsia="es-MX"/>
        </w:rPr>
        <w:t xml:space="preserve">Con fundamento en lo dispuesto por los artículos 251-A de la Ley del Seguro Social, 138, 139, 144 fracciones XXIV y XXXVI y 155 fracción XIV incisos a), b) y c) del Reglamento Interior del Instituto Mexicano del Seguro Social, en ejercicio de las facultades de Titular del Órgano de Operación Administrativa Desconcentrada Regional Estado de México Oriente del Instituto Mexicano del Seguro Social, conforme a la designación que el H. Consejo Técnico del propio Instituto hiciera a mi favor, mediante Acuerdo ACDO.DN.HCT.150120/14.P.DG, de fecha 15 de enero de 2020 y para los efectos del artículo 139 del Reglamento Interior del Instituto Mexicano del Seguro Social, se comunica Aviso General mediante el cual se hace del conocimiento a los usuarios derechohabientes del Instituto Mexicano del Seguro Social y público en general sobre el cierre de la Unidad de Medicina Familiar No. 59, el día 01 de noviembre de 2022; así como la reasignación de los servicios médicos a la Unidad de Medicina Familiar No. 184, ubicada en: Calle Francisco Márquez s/n, Unidad Habitacional Niños Héroes, Manzana 8, Lote 5, Colonia </w:t>
      </w:r>
      <w:proofErr w:type="spellStart"/>
      <w:r w:rsidRPr="00D05BFD">
        <w:rPr>
          <w:rFonts w:ascii="Arial" w:eastAsia="Times New Roman" w:hAnsi="Arial" w:cs="Arial"/>
          <w:color w:val="2F2F2F"/>
          <w:sz w:val="18"/>
          <w:szCs w:val="18"/>
          <w:lang w:eastAsia="es-MX"/>
        </w:rPr>
        <w:t>Infonavit</w:t>
      </w:r>
      <w:proofErr w:type="spellEnd"/>
      <w:r w:rsidRPr="00D05BFD">
        <w:rPr>
          <w:rFonts w:ascii="Arial" w:eastAsia="Times New Roman" w:hAnsi="Arial" w:cs="Arial"/>
          <w:color w:val="2F2F2F"/>
          <w:sz w:val="18"/>
          <w:szCs w:val="18"/>
          <w:lang w:eastAsia="es-MX"/>
        </w:rPr>
        <w:t xml:space="preserve"> Sur, Municipio de Cuautitlán Izcalli, Estado de México, C.P. 54763, a partir del día 02 de noviembre de 2022.</w:t>
      </w:r>
    </w:p>
    <w:p w:rsidR="00D05BFD" w:rsidRPr="00D05BFD" w:rsidRDefault="00D05BFD" w:rsidP="00D05BFD">
      <w:pPr>
        <w:shd w:val="clear" w:color="auto" w:fill="FFFFFF"/>
        <w:spacing w:after="101" w:line="240" w:lineRule="auto"/>
        <w:ind w:firstLine="288"/>
        <w:jc w:val="both"/>
        <w:rPr>
          <w:rFonts w:ascii="Arial" w:eastAsia="Times New Roman" w:hAnsi="Arial" w:cs="Arial"/>
          <w:color w:val="2F2F2F"/>
          <w:sz w:val="18"/>
          <w:szCs w:val="18"/>
          <w:lang w:eastAsia="es-MX"/>
        </w:rPr>
      </w:pPr>
      <w:r w:rsidRPr="00D05BFD">
        <w:rPr>
          <w:rFonts w:ascii="Arial" w:eastAsia="Times New Roman" w:hAnsi="Arial" w:cs="Arial"/>
          <w:color w:val="2F2F2F"/>
          <w:sz w:val="18"/>
          <w:szCs w:val="18"/>
          <w:lang w:eastAsia="es-MX"/>
        </w:rPr>
        <w:t>Atentamente</w:t>
      </w:r>
    </w:p>
    <w:p w:rsidR="00D05BFD" w:rsidRPr="00D05BFD" w:rsidRDefault="00D05BFD" w:rsidP="00D05BFD">
      <w:pPr>
        <w:shd w:val="clear" w:color="auto" w:fill="FFFFFF"/>
        <w:spacing w:after="101" w:line="240" w:lineRule="auto"/>
        <w:ind w:firstLine="288"/>
        <w:jc w:val="both"/>
        <w:rPr>
          <w:rFonts w:ascii="Arial" w:eastAsia="Times New Roman" w:hAnsi="Arial" w:cs="Arial"/>
          <w:color w:val="2F2F2F"/>
          <w:sz w:val="18"/>
          <w:szCs w:val="18"/>
          <w:lang w:eastAsia="es-MX"/>
        </w:rPr>
      </w:pPr>
      <w:r w:rsidRPr="00D05BFD">
        <w:rPr>
          <w:rFonts w:ascii="Arial" w:eastAsia="Times New Roman" w:hAnsi="Arial" w:cs="Arial"/>
          <w:color w:val="2F2F2F"/>
          <w:sz w:val="18"/>
          <w:szCs w:val="18"/>
          <w:lang w:eastAsia="es-MX"/>
        </w:rPr>
        <w:t>"Seguridad y Solidaridad Social"</w:t>
      </w:r>
    </w:p>
    <w:p w:rsidR="00D05BFD" w:rsidRPr="00D05BFD" w:rsidRDefault="00D05BFD" w:rsidP="00D05BFD">
      <w:pPr>
        <w:shd w:val="clear" w:color="auto" w:fill="FFFFFF"/>
        <w:spacing w:after="101" w:line="240" w:lineRule="auto"/>
        <w:ind w:firstLine="288"/>
        <w:jc w:val="both"/>
        <w:rPr>
          <w:rFonts w:ascii="Arial" w:eastAsia="Times New Roman" w:hAnsi="Arial" w:cs="Arial"/>
          <w:color w:val="2F2F2F"/>
          <w:sz w:val="18"/>
          <w:szCs w:val="18"/>
          <w:lang w:eastAsia="es-MX"/>
        </w:rPr>
      </w:pPr>
      <w:r w:rsidRPr="00D05BFD">
        <w:rPr>
          <w:rFonts w:ascii="Arial" w:eastAsia="Times New Roman" w:hAnsi="Arial" w:cs="Arial"/>
          <w:color w:val="2F2F2F"/>
          <w:sz w:val="18"/>
          <w:szCs w:val="18"/>
          <w:lang w:eastAsia="es-MX"/>
        </w:rPr>
        <w:t>Tlalnepantla de Baz, Estado de México, a 17 de octubre de 2022.- Titular del Órgano de Operación Administrativa Desconcentrada Regional Estado de México Oriente, Dr. </w:t>
      </w:r>
      <w:r w:rsidRPr="00D05BFD">
        <w:rPr>
          <w:rFonts w:ascii="Arial" w:eastAsia="Times New Roman" w:hAnsi="Arial" w:cs="Arial"/>
          <w:b/>
          <w:bCs/>
          <w:color w:val="2F2F2F"/>
          <w:sz w:val="18"/>
          <w:szCs w:val="18"/>
          <w:lang w:eastAsia="es-MX"/>
        </w:rPr>
        <w:t>Misael Ley Mejía</w:t>
      </w:r>
      <w:r w:rsidRPr="00D05BFD">
        <w:rPr>
          <w:rFonts w:ascii="Arial" w:eastAsia="Times New Roman" w:hAnsi="Arial" w:cs="Arial"/>
          <w:color w:val="2F2F2F"/>
          <w:sz w:val="18"/>
          <w:szCs w:val="18"/>
          <w:lang w:eastAsia="es-MX"/>
        </w:rPr>
        <w:t>.- Rúbrica.</w:t>
      </w:r>
    </w:p>
    <w:p w:rsidR="00D05BFD" w:rsidRDefault="00D05BFD" w:rsidP="00D05BFD">
      <w:pPr>
        <w:jc w:val="both"/>
      </w:pPr>
    </w:p>
    <w:sectPr w:rsidR="00D05B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FD"/>
    <w:rsid w:val="00C94572"/>
    <w:rsid w:val="00D05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B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05482">
      <w:bodyDiv w:val="1"/>
      <w:marLeft w:val="0"/>
      <w:marRight w:val="0"/>
      <w:marTop w:val="0"/>
      <w:marBottom w:val="0"/>
      <w:divBdr>
        <w:top w:val="none" w:sz="0" w:space="0" w:color="auto"/>
        <w:left w:val="none" w:sz="0" w:space="0" w:color="auto"/>
        <w:bottom w:val="none" w:sz="0" w:space="0" w:color="auto"/>
        <w:right w:val="none" w:sz="0" w:space="0" w:color="auto"/>
      </w:divBdr>
      <w:divsChild>
        <w:div w:id="64839118">
          <w:marLeft w:val="0"/>
          <w:marRight w:val="0"/>
          <w:marTop w:val="0"/>
          <w:marBottom w:val="101"/>
          <w:divBdr>
            <w:top w:val="none" w:sz="0" w:space="0" w:color="auto"/>
            <w:left w:val="none" w:sz="0" w:space="0" w:color="auto"/>
            <w:bottom w:val="none" w:sz="0" w:space="0" w:color="auto"/>
            <w:right w:val="none" w:sz="0" w:space="0" w:color="auto"/>
          </w:divBdr>
        </w:div>
        <w:div w:id="1536499842">
          <w:marLeft w:val="0"/>
          <w:marRight w:val="0"/>
          <w:marTop w:val="0"/>
          <w:marBottom w:val="101"/>
          <w:divBdr>
            <w:top w:val="none" w:sz="0" w:space="0" w:color="auto"/>
            <w:left w:val="none" w:sz="0" w:space="0" w:color="auto"/>
            <w:bottom w:val="none" w:sz="0" w:space="0" w:color="auto"/>
            <w:right w:val="none" w:sz="0" w:space="0" w:color="auto"/>
          </w:divBdr>
        </w:div>
        <w:div w:id="959530731">
          <w:marLeft w:val="0"/>
          <w:marRight w:val="0"/>
          <w:marTop w:val="101"/>
          <w:marBottom w:val="101"/>
          <w:divBdr>
            <w:top w:val="none" w:sz="0" w:space="0" w:color="auto"/>
            <w:left w:val="none" w:sz="0" w:space="0" w:color="auto"/>
            <w:bottom w:val="none" w:sz="0" w:space="0" w:color="auto"/>
            <w:right w:val="none" w:sz="0" w:space="0" w:color="auto"/>
          </w:divBdr>
        </w:div>
        <w:div w:id="1159729657">
          <w:marLeft w:val="0"/>
          <w:marRight w:val="0"/>
          <w:marTop w:val="0"/>
          <w:marBottom w:val="101"/>
          <w:divBdr>
            <w:top w:val="none" w:sz="0" w:space="0" w:color="auto"/>
            <w:left w:val="none" w:sz="0" w:space="0" w:color="auto"/>
            <w:bottom w:val="none" w:sz="0" w:space="0" w:color="auto"/>
            <w:right w:val="none" w:sz="0" w:space="0" w:color="auto"/>
          </w:divBdr>
        </w:div>
        <w:div w:id="141778405">
          <w:marLeft w:val="0"/>
          <w:marRight w:val="0"/>
          <w:marTop w:val="0"/>
          <w:marBottom w:val="101"/>
          <w:divBdr>
            <w:top w:val="none" w:sz="0" w:space="0" w:color="auto"/>
            <w:left w:val="none" w:sz="0" w:space="0" w:color="auto"/>
            <w:bottom w:val="none" w:sz="0" w:space="0" w:color="auto"/>
            <w:right w:val="none" w:sz="0" w:space="0" w:color="auto"/>
          </w:divBdr>
        </w:div>
        <w:div w:id="752895513">
          <w:marLeft w:val="0"/>
          <w:marRight w:val="0"/>
          <w:marTop w:val="0"/>
          <w:marBottom w:val="101"/>
          <w:divBdr>
            <w:top w:val="none" w:sz="0" w:space="0" w:color="auto"/>
            <w:left w:val="none" w:sz="0" w:space="0" w:color="auto"/>
            <w:bottom w:val="none" w:sz="0" w:space="0" w:color="auto"/>
            <w:right w:val="none" w:sz="0" w:space="0" w:color="auto"/>
          </w:divBdr>
        </w:div>
        <w:div w:id="128084036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2022-10-28T13:49:00Z</dcterms:created>
  <dcterms:modified xsi:type="dcterms:W3CDTF">2022-10-28T13:51:00Z</dcterms:modified>
</cp:coreProperties>
</file>