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E3" w:rsidRDefault="00842AE3" w:rsidP="00842AE3">
      <w:pPr>
        <w:jc w:val="center"/>
        <w:rPr>
          <w:rFonts w:ascii="Verdana" w:hAnsi="Verdana"/>
          <w:b/>
          <w:bCs/>
          <w:color w:val="0070C0"/>
          <w:sz w:val="24"/>
        </w:rPr>
      </w:pPr>
      <w:r w:rsidRPr="00842AE3">
        <w:rPr>
          <w:rFonts w:ascii="Verdana" w:hAnsi="Verdana"/>
          <w:b/>
          <w:bCs/>
          <w:color w:val="0070C0"/>
          <w:sz w:val="24"/>
        </w:rPr>
        <w:t>Decreto por el que se reforman diversas disposiciones del Reglamento de la Ley para el Desarrollo de la Competitividad de la M</w:t>
      </w:r>
      <w:r>
        <w:rPr>
          <w:rFonts w:ascii="Verdana" w:hAnsi="Verdana"/>
          <w:b/>
          <w:bCs/>
          <w:color w:val="0070C0"/>
          <w:sz w:val="24"/>
        </w:rPr>
        <w:t>icro, Pequeña y Mediana Empresa</w:t>
      </w:r>
    </w:p>
    <w:p w:rsidR="00842AE3" w:rsidRDefault="00842AE3" w:rsidP="00842AE3">
      <w:pPr>
        <w:jc w:val="center"/>
        <w:rPr>
          <w:rFonts w:ascii="Verdana" w:hAnsi="Verdana"/>
          <w:b/>
          <w:bCs/>
          <w:color w:val="0070C0"/>
          <w:sz w:val="24"/>
        </w:rPr>
      </w:pPr>
      <w:r>
        <w:rPr>
          <w:rFonts w:ascii="Verdana" w:hAnsi="Verdana"/>
          <w:b/>
          <w:bCs/>
          <w:color w:val="0070C0"/>
          <w:sz w:val="24"/>
        </w:rPr>
        <w:t>(DOF del 24 de mayo de 2018)</w:t>
      </w:r>
    </w:p>
    <w:p w:rsidR="00842AE3" w:rsidRPr="00842AE3" w:rsidRDefault="00842AE3" w:rsidP="00842AE3">
      <w:pPr>
        <w:jc w:val="both"/>
        <w:rPr>
          <w:rFonts w:ascii="Verdana" w:hAnsi="Verdana"/>
          <w:b/>
          <w:bCs/>
          <w:sz w:val="20"/>
        </w:rPr>
      </w:pPr>
      <w:r w:rsidRPr="00842AE3">
        <w:rPr>
          <w:rFonts w:ascii="Verdana" w:hAnsi="Verdana"/>
          <w:b/>
          <w:bCs/>
          <w:sz w:val="20"/>
        </w:rPr>
        <w:t>Al margen un sello con el Escudo Nacional, que dice: Estados Unidos Mexicanos.- Presidencia de la República.</w:t>
      </w:r>
    </w:p>
    <w:p w:rsidR="00842AE3" w:rsidRPr="00842AE3" w:rsidRDefault="00842AE3" w:rsidP="00842AE3">
      <w:pPr>
        <w:jc w:val="both"/>
        <w:rPr>
          <w:rFonts w:ascii="Verdana" w:hAnsi="Verdana"/>
          <w:bCs/>
          <w:sz w:val="20"/>
        </w:rPr>
      </w:pPr>
      <w:r w:rsidRPr="00842AE3">
        <w:rPr>
          <w:rFonts w:ascii="Verdana" w:hAnsi="Verdana"/>
          <w:b/>
          <w:bCs/>
          <w:sz w:val="20"/>
        </w:rPr>
        <w:t>ENRIQUE PEÑA NIETO</w:t>
      </w:r>
      <w:r w:rsidRPr="00842AE3">
        <w:rPr>
          <w:rFonts w:ascii="Verdana" w:hAnsi="Verdana"/>
          <w:bCs/>
          <w:sz w:val="20"/>
        </w:rPr>
        <w:t>, Presidente de los Estados Unidos Mexica</w:t>
      </w:r>
      <w:bookmarkStart w:id="0" w:name="_GoBack"/>
      <w:bookmarkEnd w:id="0"/>
      <w:r w:rsidRPr="00842AE3">
        <w:rPr>
          <w:rFonts w:ascii="Verdana" w:hAnsi="Verdana"/>
          <w:bCs/>
          <w:sz w:val="20"/>
        </w:rPr>
        <w:t>nos, en ejercicio de la facultad que me confiere el artículo 89, fracción I de la Constitución Política de los Estados Unidos Mexicanos, con fundamento en los artículos 31, 32 Bis, 33, 34, 35, 36, 38, 40, 41 Bis y 42 de la Ley Orgánica de la Administración Pública Federal; 1, 2, 3, 4, 18 y 19 de la Ley para el Desarrollo de la Competitividad de la Micro, Pequeña y Mediana Empresa, he tenido a bien expedir el siguiente</w:t>
      </w:r>
    </w:p>
    <w:p w:rsidR="00842AE3" w:rsidRPr="00842AE3" w:rsidRDefault="00842AE3" w:rsidP="00842AE3">
      <w:pPr>
        <w:jc w:val="both"/>
        <w:rPr>
          <w:rFonts w:ascii="Verdana" w:hAnsi="Verdana"/>
          <w:b/>
          <w:bCs/>
          <w:sz w:val="20"/>
        </w:rPr>
      </w:pPr>
      <w:r w:rsidRPr="00842AE3">
        <w:rPr>
          <w:rFonts w:ascii="Verdana" w:hAnsi="Verdana"/>
          <w:b/>
          <w:bCs/>
          <w:sz w:val="20"/>
        </w:rPr>
        <w:t>DECRETO POR EL QUE SE REFORMAN DIVERSAS DISPOSICIONES DEL REGLAMENTO DE LA LEY</w:t>
      </w:r>
      <w:r w:rsidRPr="00842AE3">
        <w:rPr>
          <w:rFonts w:ascii="Verdana" w:hAnsi="Verdana"/>
          <w:b/>
          <w:bCs/>
          <w:sz w:val="20"/>
        </w:rPr>
        <w:br/>
        <w:t>PARA EL DESARROLLO DE LA COMPETITIVIDAD DE LA MICRO, PEQUEÑA Y MEDIANA EMPRESA</w:t>
      </w:r>
    </w:p>
    <w:p w:rsidR="00842AE3" w:rsidRPr="00842AE3" w:rsidRDefault="00842AE3" w:rsidP="00842AE3">
      <w:pPr>
        <w:jc w:val="both"/>
        <w:rPr>
          <w:rFonts w:ascii="Verdana" w:hAnsi="Verdana"/>
          <w:bCs/>
          <w:sz w:val="20"/>
        </w:rPr>
      </w:pPr>
      <w:r w:rsidRPr="00842AE3">
        <w:rPr>
          <w:rFonts w:ascii="Verdana" w:hAnsi="Verdana"/>
          <w:b/>
          <w:bCs/>
          <w:sz w:val="20"/>
        </w:rPr>
        <w:t>ARTÍCULO ÚNICO.- </w:t>
      </w:r>
      <w:r w:rsidRPr="00842AE3">
        <w:rPr>
          <w:rFonts w:ascii="Verdana" w:hAnsi="Verdana"/>
          <w:bCs/>
          <w:sz w:val="20"/>
        </w:rPr>
        <w:t>Se </w:t>
      </w:r>
      <w:r w:rsidRPr="00842AE3">
        <w:rPr>
          <w:rFonts w:ascii="Verdana" w:hAnsi="Verdana"/>
          <w:b/>
          <w:bCs/>
          <w:sz w:val="20"/>
        </w:rPr>
        <w:t>REFORMAN</w:t>
      </w:r>
      <w:r w:rsidRPr="00842AE3">
        <w:rPr>
          <w:rFonts w:ascii="Verdana" w:hAnsi="Verdana"/>
          <w:bCs/>
          <w:sz w:val="20"/>
        </w:rPr>
        <w:t> los artículos 2; 3, fracción I; 9, fracción IV; 11, fracciones III y V; 12; 14, fracciones V y XI; 23; 24, fracción VIII; 29, fracciones I, II, III y IV; 31, fracción II, 33, fracción XIII y 35 del Reglamento de la Ley para el Desarrollo de la Competitividad de la Micro, Pequeña y Mediana Empresa, para quedar como sigue:</w:t>
      </w:r>
    </w:p>
    <w:p w:rsidR="00842AE3" w:rsidRPr="00842AE3" w:rsidRDefault="00842AE3" w:rsidP="00842AE3">
      <w:pPr>
        <w:jc w:val="both"/>
        <w:rPr>
          <w:rFonts w:ascii="Verdana" w:hAnsi="Verdana"/>
          <w:bCs/>
          <w:sz w:val="20"/>
        </w:rPr>
      </w:pPr>
      <w:r w:rsidRPr="00842AE3">
        <w:rPr>
          <w:rFonts w:ascii="Verdana" w:hAnsi="Verdana"/>
          <w:bCs/>
          <w:sz w:val="20"/>
        </w:rPr>
        <w:t>"</w:t>
      </w:r>
      <w:r w:rsidRPr="00842AE3">
        <w:rPr>
          <w:rFonts w:ascii="Verdana" w:hAnsi="Verdana"/>
          <w:b/>
          <w:bCs/>
          <w:sz w:val="20"/>
        </w:rPr>
        <w:t>Artículo 2. </w:t>
      </w:r>
      <w:r w:rsidRPr="00842AE3">
        <w:rPr>
          <w:rFonts w:ascii="Verdana" w:hAnsi="Verdana"/>
          <w:bCs/>
          <w:sz w:val="20"/>
        </w:rPr>
        <w:t xml:space="preserve">La aplicación de este Reglamento corresponde a la Secretaría de Economía, por conducto del Instituto Nacional del Emprendedor, sin perjuicio de las atribuciones que, en términos de la Ley, el presente Reglamento y otros ordenamientos jurídicos deben ser </w:t>
      </w:r>
      <w:proofErr w:type="gramStart"/>
      <w:r w:rsidRPr="00842AE3">
        <w:rPr>
          <w:rFonts w:ascii="Verdana" w:hAnsi="Verdana"/>
          <w:bCs/>
          <w:sz w:val="20"/>
        </w:rPr>
        <w:t>ejercidas</w:t>
      </w:r>
      <w:proofErr w:type="gramEnd"/>
      <w:r w:rsidRPr="00842AE3">
        <w:rPr>
          <w:rFonts w:ascii="Verdana" w:hAnsi="Verdana"/>
          <w:bCs/>
          <w:sz w:val="20"/>
        </w:rPr>
        <w:t xml:space="preserve"> directamente por el Secretario de Economía o que estén asignadas a otras dependencias y entidades de la Administración Pública Federal.</w:t>
      </w:r>
    </w:p>
    <w:p w:rsidR="00842AE3" w:rsidRPr="00842AE3" w:rsidRDefault="00842AE3" w:rsidP="00842AE3">
      <w:pPr>
        <w:jc w:val="both"/>
        <w:rPr>
          <w:rFonts w:ascii="Verdana" w:hAnsi="Verdana"/>
          <w:bCs/>
          <w:sz w:val="20"/>
        </w:rPr>
      </w:pPr>
      <w:r w:rsidRPr="00842AE3">
        <w:rPr>
          <w:rFonts w:ascii="Verdana" w:hAnsi="Verdana"/>
          <w:b/>
          <w:bCs/>
          <w:sz w:val="20"/>
        </w:rPr>
        <w:t>Artículo 3.</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I.</w:t>
      </w:r>
      <w:r w:rsidRPr="00842AE3">
        <w:rPr>
          <w:rFonts w:ascii="Verdana" w:hAnsi="Verdana"/>
          <w:bCs/>
          <w:sz w:val="20"/>
        </w:rPr>
        <w:t>          Secretario Técnico: El Presidente del INADEM, en términos del artículo 19 de la Ley, y</w:t>
      </w:r>
    </w:p>
    <w:p w:rsidR="00842AE3" w:rsidRPr="00842AE3" w:rsidRDefault="00842AE3" w:rsidP="00842AE3">
      <w:pPr>
        <w:jc w:val="both"/>
        <w:rPr>
          <w:rFonts w:ascii="Verdana" w:hAnsi="Verdana"/>
          <w:bCs/>
          <w:sz w:val="20"/>
        </w:rPr>
      </w:pPr>
      <w:r w:rsidRPr="00842AE3">
        <w:rPr>
          <w:rFonts w:ascii="Verdana" w:hAnsi="Verdana"/>
          <w:b/>
          <w:bCs/>
          <w:sz w:val="20"/>
        </w:rPr>
        <w:t>II.</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Artículo 9. </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I. </w:t>
      </w:r>
      <w:r w:rsidRPr="00842AE3">
        <w:rPr>
          <w:rFonts w:ascii="Verdana" w:hAnsi="Verdana"/>
          <w:bCs/>
          <w:sz w:val="20"/>
        </w:rPr>
        <w:t>a</w:t>
      </w:r>
      <w:r w:rsidRPr="00842AE3">
        <w:rPr>
          <w:rFonts w:ascii="Verdana" w:hAnsi="Verdana"/>
          <w:b/>
          <w:bCs/>
          <w:sz w:val="20"/>
        </w:rPr>
        <w:t> III.</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IV.</w:t>
      </w:r>
      <w:r w:rsidRPr="00842AE3">
        <w:rPr>
          <w:rFonts w:ascii="Verdana" w:hAnsi="Verdana"/>
          <w:bCs/>
          <w:sz w:val="20"/>
        </w:rPr>
        <w:t>        El seguimiento periódico de la evolución y desempeño de los beneficios previstos en la Ley se realizarán por conducto del Consejo, que podrá apoyarse en otras instancias competentes, atendiendo a lo dispuesto en el artículo 36 de este Reglamento.</w:t>
      </w:r>
    </w:p>
    <w:p w:rsidR="00842AE3" w:rsidRPr="00842AE3" w:rsidRDefault="00842AE3" w:rsidP="00842AE3">
      <w:pPr>
        <w:jc w:val="both"/>
        <w:rPr>
          <w:rFonts w:ascii="Verdana" w:hAnsi="Verdana"/>
          <w:bCs/>
          <w:sz w:val="20"/>
        </w:rPr>
      </w:pPr>
      <w:r w:rsidRPr="00842AE3">
        <w:rPr>
          <w:rFonts w:ascii="Verdana" w:hAnsi="Verdana"/>
          <w:b/>
          <w:bCs/>
          <w:sz w:val="20"/>
        </w:rPr>
        <w:lastRenderedPageBreak/>
        <w:t>Artículo 11.</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I.</w:t>
      </w:r>
      <w:r w:rsidRPr="00842AE3">
        <w:rPr>
          <w:rFonts w:ascii="Verdana" w:hAnsi="Verdana"/>
          <w:bCs/>
          <w:sz w:val="20"/>
        </w:rPr>
        <w:t> a </w:t>
      </w:r>
      <w:r w:rsidRPr="00842AE3">
        <w:rPr>
          <w:rFonts w:ascii="Verdana" w:hAnsi="Verdana"/>
          <w:b/>
          <w:bCs/>
          <w:sz w:val="20"/>
        </w:rPr>
        <w:t>II.</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III.</w:t>
      </w:r>
      <w:r w:rsidRPr="00842AE3">
        <w:rPr>
          <w:rFonts w:ascii="Verdana" w:hAnsi="Verdana"/>
          <w:bCs/>
          <w:sz w:val="20"/>
        </w:rPr>
        <w:t>        Las bases para el acopio, organización, análisis y difusión de la información regional, de las Entidades Federativas, de los Municipios y de las demarcaciones territoriales de la Ciudad de México que se integre al Sistema General de Información y Consulta para la Planeación sobre los Sectores Productivos y Cadenas Productivas;</w:t>
      </w:r>
    </w:p>
    <w:p w:rsidR="00842AE3" w:rsidRPr="00842AE3" w:rsidRDefault="00842AE3" w:rsidP="00842AE3">
      <w:pPr>
        <w:jc w:val="both"/>
        <w:rPr>
          <w:rFonts w:ascii="Verdana" w:hAnsi="Verdana"/>
          <w:bCs/>
          <w:sz w:val="20"/>
        </w:rPr>
      </w:pPr>
      <w:r w:rsidRPr="00842AE3">
        <w:rPr>
          <w:rFonts w:ascii="Verdana" w:hAnsi="Verdana"/>
          <w:b/>
          <w:bCs/>
          <w:sz w:val="20"/>
        </w:rPr>
        <w:t>IV.</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V.</w:t>
      </w:r>
      <w:r w:rsidRPr="00842AE3">
        <w:rPr>
          <w:rFonts w:ascii="Verdana" w:hAnsi="Verdana"/>
          <w:bCs/>
          <w:sz w:val="20"/>
        </w:rPr>
        <w:t>         Las demás acciones e instrumentos de apoyo a las MIPYMES que la Secretaría acuerde con los gobiernos de las Entidades Federativas, los Municipios y las demarcaciones territoriales de la Ciudad de México.</w:t>
      </w:r>
    </w:p>
    <w:p w:rsidR="00842AE3" w:rsidRPr="00842AE3" w:rsidRDefault="00842AE3" w:rsidP="00842AE3">
      <w:pPr>
        <w:jc w:val="both"/>
        <w:rPr>
          <w:rFonts w:ascii="Verdana" w:hAnsi="Verdana"/>
          <w:bCs/>
          <w:sz w:val="20"/>
        </w:rPr>
      </w:pPr>
      <w:r w:rsidRPr="00842AE3">
        <w:rPr>
          <w:rFonts w:ascii="Verdana" w:hAnsi="Verdana"/>
          <w:b/>
          <w:bCs/>
          <w:sz w:val="20"/>
        </w:rPr>
        <w:t>Artículo 12.</w:t>
      </w:r>
      <w:r w:rsidRPr="00842AE3">
        <w:rPr>
          <w:rFonts w:ascii="Verdana" w:hAnsi="Verdana"/>
          <w:bCs/>
          <w:sz w:val="20"/>
        </w:rPr>
        <w:t> Para la celebración de convenios de coordinación con los gobiernos de las Entidades Federativas, los Municipios y las demarcaciones territoriales de la Ciudad de México, se procurará que éstos cuenten con los medios necesarios, el personal capacitado, los recursos materiales y financieros, así como la estructura institucional específica para el desarrollo de las funciones y actividades que asuman.</w:t>
      </w:r>
    </w:p>
    <w:p w:rsidR="00842AE3" w:rsidRPr="00842AE3" w:rsidRDefault="00842AE3" w:rsidP="00842AE3">
      <w:pPr>
        <w:jc w:val="both"/>
        <w:rPr>
          <w:rFonts w:ascii="Verdana" w:hAnsi="Verdana"/>
          <w:bCs/>
          <w:sz w:val="20"/>
        </w:rPr>
      </w:pPr>
      <w:r w:rsidRPr="00842AE3">
        <w:rPr>
          <w:rFonts w:ascii="Verdana" w:hAnsi="Verdana"/>
          <w:b/>
          <w:bCs/>
          <w:sz w:val="20"/>
        </w:rPr>
        <w:t>Artículo 14.</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I. </w:t>
      </w:r>
      <w:r w:rsidRPr="00842AE3">
        <w:rPr>
          <w:rFonts w:ascii="Verdana" w:hAnsi="Verdana"/>
          <w:bCs/>
          <w:sz w:val="20"/>
        </w:rPr>
        <w:t>a </w:t>
      </w:r>
      <w:r w:rsidRPr="00842AE3">
        <w:rPr>
          <w:rFonts w:ascii="Verdana" w:hAnsi="Verdana"/>
          <w:b/>
          <w:bCs/>
          <w:sz w:val="20"/>
        </w:rPr>
        <w:t>IV.</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V.</w:t>
      </w:r>
      <w:r w:rsidRPr="00842AE3">
        <w:rPr>
          <w:rFonts w:ascii="Verdana" w:hAnsi="Verdana"/>
          <w:bCs/>
          <w:sz w:val="20"/>
        </w:rPr>
        <w:t>         Promover y fomentar con las Entidades Federativas, los Municipios y las demarcaciones territoriales de la Ciudad de México, la adopción de las políticas y acciones previstas en la Ley;</w:t>
      </w:r>
    </w:p>
    <w:p w:rsidR="00842AE3" w:rsidRPr="00842AE3" w:rsidRDefault="00842AE3" w:rsidP="00842AE3">
      <w:pPr>
        <w:jc w:val="both"/>
        <w:rPr>
          <w:rFonts w:ascii="Verdana" w:hAnsi="Verdana"/>
          <w:bCs/>
          <w:sz w:val="20"/>
        </w:rPr>
      </w:pPr>
      <w:r w:rsidRPr="00842AE3">
        <w:rPr>
          <w:rFonts w:ascii="Verdana" w:hAnsi="Verdana"/>
          <w:b/>
          <w:bCs/>
          <w:sz w:val="20"/>
        </w:rPr>
        <w:t>VI. </w:t>
      </w:r>
      <w:r w:rsidRPr="00842AE3">
        <w:rPr>
          <w:rFonts w:ascii="Verdana" w:hAnsi="Verdana"/>
          <w:bCs/>
          <w:sz w:val="20"/>
        </w:rPr>
        <w:t>a </w:t>
      </w:r>
      <w:r w:rsidRPr="00842AE3">
        <w:rPr>
          <w:rFonts w:ascii="Verdana" w:hAnsi="Verdana"/>
          <w:b/>
          <w:bCs/>
          <w:sz w:val="20"/>
        </w:rPr>
        <w:t>X.</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XI.</w:t>
      </w:r>
      <w:r w:rsidRPr="00842AE3">
        <w:rPr>
          <w:rFonts w:ascii="Verdana" w:hAnsi="Verdana"/>
          <w:bCs/>
          <w:sz w:val="20"/>
        </w:rPr>
        <w:t>        Evaluar y dar seguimiento a los compromisos que se asuman en los convenios de coordinación que sean suscritos con los gobiernos de las Entidades Federativas, los Municipios y las demarcaciones territoriales de la Ciudad de México.</w:t>
      </w:r>
    </w:p>
    <w:p w:rsidR="00842AE3" w:rsidRPr="00842AE3" w:rsidRDefault="00842AE3" w:rsidP="00842AE3">
      <w:pPr>
        <w:jc w:val="both"/>
        <w:rPr>
          <w:rFonts w:ascii="Verdana" w:hAnsi="Verdana"/>
          <w:bCs/>
          <w:sz w:val="20"/>
        </w:rPr>
      </w:pPr>
      <w:r w:rsidRPr="00842AE3">
        <w:rPr>
          <w:rFonts w:ascii="Verdana" w:hAnsi="Verdana"/>
          <w:b/>
          <w:bCs/>
          <w:sz w:val="20"/>
        </w:rPr>
        <w:t>Artículo 23. </w:t>
      </w:r>
      <w:r w:rsidRPr="00842AE3">
        <w:rPr>
          <w:rFonts w:ascii="Verdana" w:hAnsi="Verdana"/>
          <w:bCs/>
          <w:sz w:val="20"/>
        </w:rPr>
        <w:t>El Consejo, a propuesta de su Presidente, aprobará la designación de un funcionario del INADEM que ejercerá las funciones de Secretario Técnico, en caso que el Presidente del INADEM asuma las funciones de Presidente del Consejo. Dicho servidor público del INADEM deberá tener nivel de Director General o su equivalente, de conformidad con el penúltimo y último párrafos del artículo 18 de la Ley.</w:t>
      </w:r>
    </w:p>
    <w:p w:rsidR="00842AE3" w:rsidRPr="00842AE3" w:rsidRDefault="00842AE3" w:rsidP="00842AE3">
      <w:pPr>
        <w:jc w:val="both"/>
        <w:rPr>
          <w:rFonts w:ascii="Verdana" w:hAnsi="Verdana"/>
          <w:bCs/>
          <w:sz w:val="20"/>
        </w:rPr>
      </w:pPr>
      <w:r w:rsidRPr="00842AE3">
        <w:rPr>
          <w:rFonts w:ascii="Verdana" w:hAnsi="Verdana"/>
          <w:b/>
          <w:bCs/>
          <w:sz w:val="20"/>
        </w:rPr>
        <w:t>Artículo 24.</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I. </w:t>
      </w:r>
      <w:r w:rsidRPr="00842AE3">
        <w:rPr>
          <w:rFonts w:ascii="Verdana" w:hAnsi="Verdana"/>
          <w:bCs/>
          <w:sz w:val="20"/>
        </w:rPr>
        <w:t>a </w:t>
      </w:r>
      <w:r w:rsidRPr="00842AE3">
        <w:rPr>
          <w:rFonts w:ascii="Verdana" w:hAnsi="Verdana"/>
          <w:b/>
          <w:bCs/>
          <w:sz w:val="20"/>
        </w:rPr>
        <w:t>VII.</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VIII.</w:t>
      </w:r>
      <w:r w:rsidRPr="00842AE3">
        <w:rPr>
          <w:rFonts w:ascii="Verdana" w:hAnsi="Verdana"/>
          <w:bCs/>
          <w:sz w:val="20"/>
        </w:rPr>
        <w:t>      Asesorar y apoyar a los miembros del Consejo en el cumplimiento de sus funciones, a solicitud de los mismos;</w:t>
      </w:r>
    </w:p>
    <w:p w:rsidR="00842AE3" w:rsidRPr="00842AE3" w:rsidRDefault="00842AE3" w:rsidP="00842AE3">
      <w:pPr>
        <w:jc w:val="both"/>
        <w:rPr>
          <w:rFonts w:ascii="Verdana" w:hAnsi="Verdana"/>
          <w:bCs/>
          <w:sz w:val="20"/>
        </w:rPr>
      </w:pPr>
      <w:r w:rsidRPr="00842AE3">
        <w:rPr>
          <w:rFonts w:ascii="Verdana" w:hAnsi="Verdana"/>
          <w:b/>
          <w:bCs/>
          <w:sz w:val="20"/>
        </w:rPr>
        <w:t>IX. </w:t>
      </w:r>
      <w:r w:rsidRPr="00842AE3">
        <w:rPr>
          <w:rFonts w:ascii="Verdana" w:hAnsi="Verdana"/>
          <w:bCs/>
          <w:sz w:val="20"/>
        </w:rPr>
        <w:t>a </w:t>
      </w:r>
      <w:r w:rsidRPr="00842AE3">
        <w:rPr>
          <w:rFonts w:ascii="Verdana" w:hAnsi="Verdana"/>
          <w:b/>
          <w:bCs/>
          <w:sz w:val="20"/>
        </w:rPr>
        <w:t>XVIII.</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Artículo 29.</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lastRenderedPageBreak/>
        <w:t>I.</w:t>
      </w:r>
      <w:r w:rsidRPr="00842AE3">
        <w:rPr>
          <w:rFonts w:ascii="Verdana" w:hAnsi="Verdana"/>
          <w:bCs/>
          <w:sz w:val="20"/>
        </w:rPr>
        <w:t>          Proponer al Consejo los estudios e investigaciones en materia de desarrollo de la competitividad de las MIPYMES a nivel regional y desarrollar los del ámbito estatal, municipal y de las demarcaciones territoriales de la Ciudad de México;</w:t>
      </w:r>
    </w:p>
    <w:p w:rsidR="00842AE3" w:rsidRPr="00842AE3" w:rsidRDefault="00842AE3" w:rsidP="00842AE3">
      <w:pPr>
        <w:jc w:val="both"/>
        <w:rPr>
          <w:rFonts w:ascii="Verdana" w:hAnsi="Verdana"/>
          <w:bCs/>
          <w:sz w:val="20"/>
        </w:rPr>
      </w:pPr>
      <w:r w:rsidRPr="00842AE3">
        <w:rPr>
          <w:rFonts w:ascii="Verdana" w:hAnsi="Verdana"/>
          <w:b/>
          <w:bCs/>
          <w:sz w:val="20"/>
        </w:rPr>
        <w:t>II.</w:t>
      </w:r>
      <w:r w:rsidRPr="00842AE3">
        <w:rPr>
          <w:rFonts w:ascii="Verdana" w:hAnsi="Verdana"/>
          <w:bCs/>
          <w:sz w:val="20"/>
        </w:rPr>
        <w:t>         Elaborar las propuestas en los ámbitos regional, estatal, municipal y de las demarcaciones territoriales de la Ciudad de México, sobre las políticas, Programas, instrumentos, esquemas, mecanismos y actividades para el desarrollo de la competitividad de las MIPYMES;</w:t>
      </w:r>
    </w:p>
    <w:p w:rsidR="00842AE3" w:rsidRPr="00842AE3" w:rsidRDefault="00842AE3" w:rsidP="00842AE3">
      <w:pPr>
        <w:jc w:val="both"/>
        <w:rPr>
          <w:rFonts w:ascii="Verdana" w:hAnsi="Verdana"/>
          <w:bCs/>
          <w:sz w:val="20"/>
        </w:rPr>
      </w:pPr>
      <w:r w:rsidRPr="00842AE3">
        <w:rPr>
          <w:rFonts w:ascii="Verdana" w:hAnsi="Verdana"/>
          <w:b/>
          <w:bCs/>
          <w:sz w:val="20"/>
        </w:rPr>
        <w:t>III.</w:t>
      </w:r>
      <w:r w:rsidRPr="00842AE3">
        <w:rPr>
          <w:rFonts w:ascii="Verdana" w:hAnsi="Verdana"/>
          <w:bCs/>
          <w:sz w:val="20"/>
        </w:rPr>
        <w:t>        Atender las propuestas que realicen los Municipios y las demarcaciones territoriales de la Ciudad de México, para el desarrollo de la competitividad de las MIPYMES;</w:t>
      </w:r>
    </w:p>
    <w:p w:rsidR="00842AE3" w:rsidRPr="00842AE3" w:rsidRDefault="00842AE3" w:rsidP="00842AE3">
      <w:pPr>
        <w:jc w:val="both"/>
        <w:rPr>
          <w:rFonts w:ascii="Verdana" w:hAnsi="Verdana"/>
          <w:bCs/>
          <w:sz w:val="20"/>
        </w:rPr>
      </w:pPr>
      <w:r w:rsidRPr="00842AE3">
        <w:rPr>
          <w:rFonts w:ascii="Verdana" w:hAnsi="Verdana"/>
          <w:b/>
          <w:bCs/>
          <w:sz w:val="20"/>
        </w:rPr>
        <w:t>IV.</w:t>
      </w:r>
      <w:r w:rsidRPr="00842AE3">
        <w:rPr>
          <w:rFonts w:ascii="Verdana" w:hAnsi="Verdana"/>
          <w:bCs/>
          <w:sz w:val="20"/>
        </w:rPr>
        <w:t>        Analizar y determinar los mecanismos de las entidades federativas de consulta transparente y oportuna a los Sectores, y</w:t>
      </w:r>
    </w:p>
    <w:p w:rsidR="00842AE3" w:rsidRPr="00842AE3" w:rsidRDefault="00842AE3" w:rsidP="00842AE3">
      <w:pPr>
        <w:jc w:val="both"/>
        <w:rPr>
          <w:rFonts w:ascii="Verdana" w:hAnsi="Verdana"/>
          <w:bCs/>
          <w:sz w:val="20"/>
        </w:rPr>
      </w:pPr>
      <w:r w:rsidRPr="00842AE3">
        <w:rPr>
          <w:rFonts w:ascii="Verdana" w:hAnsi="Verdana"/>
          <w:b/>
          <w:bCs/>
          <w:sz w:val="20"/>
        </w:rPr>
        <w:t>V.</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Artículo 31.</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proofErr w:type="gramStart"/>
      <w:r w:rsidRPr="00842AE3">
        <w:rPr>
          <w:rFonts w:ascii="Verdana" w:hAnsi="Verdana"/>
          <w:b/>
          <w:bCs/>
          <w:sz w:val="20"/>
        </w:rPr>
        <w:t>I.</w:t>
      </w:r>
      <w:proofErr w:type="gramEnd"/>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II.</w:t>
      </w:r>
      <w:r w:rsidRPr="00842AE3">
        <w:rPr>
          <w:rFonts w:ascii="Verdana" w:hAnsi="Verdana"/>
          <w:bCs/>
          <w:sz w:val="20"/>
        </w:rPr>
        <w:t>         Integrar las propuestas que realicen los Municipios, las demarcaciones territoriales de la Ciudad de México y los Sectores para el desarrollo de la competitividad de las MIPYMES;</w:t>
      </w:r>
    </w:p>
    <w:p w:rsidR="00842AE3" w:rsidRPr="00842AE3" w:rsidRDefault="00842AE3" w:rsidP="00842AE3">
      <w:pPr>
        <w:jc w:val="both"/>
        <w:rPr>
          <w:rFonts w:ascii="Verdana" w:hAnsi="Verdana"/>
          <w:bCs/>
          <w:sz w:val="20"/>
        </w:rPr>
      </w:pPr>
      <w:r w:rsidRPr="00842AE3">
        <w:rPr>
          <w:rFonts w:ascii="Verdana" w:hAnsi="Verdana"/>
          <w:b/>
          <w:bCs/>
          <w:sz w:val="20"/>
        </w:rPr>
        <w:t>III.</w:t>
      </w:r>
      <w:r w:rsidRPr="00842AE3">
        <w:rPr>
          <w:rFonts w:ascii="Verdana" w:hAnsi="Verdana"/>
          <w:bCs/>
          <w:sz w:val="20"/>
        </w:rPr>
        <w:t> a </w:t>
      </w:r>
      <w:r w:rsidRPr="00842AE3">
        <w:rPr>
          <w:rFonts w:ascii="Verdana" w:hAnsi="Verdana"/>
          <w:b/>
          <w:bCs/>
          <w:sz w:val="20"/>
        </w:rPr>
        <w:t>XIII.</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Artículo 33.</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I.</w:t>
      </w:r>
      <w:r w:rsidRPr="00842AE3">
        <w:rPr>
          <w:rFonts w:ascii="Verdana" w:hAnsi="Verdana"/>
          <w:bCs/>
          <w:sz w:val="20"/>
        </w:rPr>
        <w:t> a </w:t>
      </w:r>
      <w:r w:rsidRPr="00842AE3">
        <w:rPr>
          <w:rFonts w:ascii="Verdana" w:hAnsi="Verdana"/>
          <w:b/>
          <w:bCs/>
          <w:sz w:val="20"/>
        </w:rPr>
        <w:t>XII.</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XIII.</w:t>
      </w:r>
      <w:r w:rsidRPr="00842AE3">
        <w:rPr>
          <w:rFonts w:ascii="Verdana" w:hAnsi="Verdana"/>
          <w:bCs/>
          <w:sz w:val="20"/>
        </w:rPr>
        <w:t>      Información mensual con base en los datos de altas y bajas de patrones y movimiento de empleo del Instituto Mexicano del Seguro Social, sobre el desenvolvimiento de cada sector y rama de actividad de las MIPYMES por entidad federativa, que permita monitorear su desarrollo;</w:t>
      </w:r>
    </w:p>
    <w:p w:rsidR="00842AE3" w:rsidRPr="00842AE3" w:rsidRDefault="00842AE3" w:rsidP="00842AE3">
      <w:pPr>
        <w:jc w:val="both"/>
        <w:rPr>
          <w:rFonts w:ascii="Verdana" w:hAnsi="Verdana"/>
          <w:bCs/>
          <w:sz w:val="20"/>
        </w:rPr>
      </w:pPr>
      <w:r w:rsidRPr="00842AE3">
        <w:rPr>
          <w:rFonts w:ascii="Verdana" w:hAnsi="Verdana"/>
          <w:b/>
          <w:bCs/>
          <w:sz w:val="20"/>
        </w:rPr>
        <w:t>XIV.</w:t>
      </w:r>
      <w:r w:rsidRPr="00842AE3">
        <w:rPr>
          <w:rFonts w:ascii="Verdana" w:hAnsi="Verdana"/>
          <w:bCs/>
          <w:sz w:val="20"/>
        </w:rPr>
        <w:t> a </w:t>
      </w:r>
      <w:r w:rsidRPr="00842AE3">
        <w:rPr>
          <w:rFonts w:ascii="Verdana" w:hAnsi="Verdana"/>
          <w:b/>
          <w:bCs/>
          <w:sz w:val="20"/>
        </w:rPr>
        <w:t>XV.</w:t>
      </w:r>
      <w:r w:rsidRPr="00842AE3">
        <w:rPr>
          <w:rFonts w:ascii="Verdana" w:hAnsi="Verdana"/>
          <w:bCs/>
          <w:sz w:val="20"/>
        </w:rPr>
        <w:t>  </w:t>
      </w:r>
      <w:r w:rsidRPr="00842AE3">
        <w:rPr>
          <w:rFonts w:ascii="Verdana" w:hAnsi="Verdana"/>
          <w:b/>
          <w:bCs/>
          <w:sz w:val="20"/>
        </w:rPr>
        <w:t>...</w:t>
      </w:r>
    </w:p>
    <w:p w:rsidR="00842AE3" w:rsidRPr="00842AE3" w:rsidRDefault="00842AE3" w:rsidP="00842AE3">
      <w:pPr>
        <w:jc w:val="both"/>
        <w:rPr>
          <w:rFonts w:ascii="Verdana" w:hAnsi="Verdana"/>
          <w:bCs/>
          <w:sz w:val="20"/>
        </w:rPr>
      </w:pPr>
      <w:r w:rsidRPr="00842AE3">
        <w:rPr>
          <w:rFonts w:ascii="Verdana" w:hAnsi="Verdana"/>
          <w:b/>
          <w:bCs/>
          <w:sz w:val="20"/>
        </w:rPr>
        <w:t>Artículo 35. </w:t>
      </w:r>
      <w:r w:rsidRPr="00842AE3">
        <w:rPr>
          <w:rFonts w:ascii="Verdana" w:hAnsi="Verdana"/>
          <w:bCs/>
          <w:sz w:val="20"/>
        </w:rPr>
        <w:t>La Secretaría, establecerá las acciones necesarias para que la información contenida en el Sistema General de Información y Consulta para la Planeación sobre los Sectores Productivos y Cadenas Productivas sea pública, de conformidad con la normatividad vigente aplicable en materia de transparencia y acceso a la información pública, y de protección de datos personales."</w:t>
      </w:r>
    </w:p>
    <w:p w:rsidR="00842AE3" w:rsidRPr="00842AE3" w:rsidRDefault="00842AE3" w:rsidP="00842AE3">
      <w:pPr>
        <w:jc w:val="both"/>
        <w:rPr>
          <w:rFonts w:ascii="Verdana" w:hAnsi="Verdana"/>
          <w:b/>
          <w:bCs/>
          <w:sz w:val="20"/>
        </w:rPr>
      </w:pPr>
      <w:r w:rsidRPr="00842AE3">
        <w:rPr>
          <w:rFonts w:ascii="Verdana" w:hAnsi="Verdana"/>
          <w:b/>
          <w:bCs/>
          <w:sz w:val="20"/>
        </w:rPr>
        <w:t>TRANSITORIO</w:t>
      </w:r>
    </w:p>
    <w:p w:rsidR="00842AE3" w:rsidRPr="00842AE3" w:rsidRDefault="00842AE3" w:rsidP="00842AE3">
      <w:pPr>
        <w:jc w:val="both"/>
        <w:rPr>
          <w:rFonts w:ascii="Verdana" w:hAnsi="Verdana"/>
          <w:bCs/>
          <w:sz w:val="20"/>
        </w:rPr>
      </w:pPr>
      <w:r w:rsidRPr="00842AE3">
        <w:rPr>
          <w:rFonts w:ascii="Verdana" w:hAnsi="Verdana"/>
          <w:b/>
          <w:bCs/>
          <w:sz w:val="20"/>
        </w:rPr>
        <w:t>ÚNICO.- </w:t>
      </w:r>
      <w:r w:rsidRPr="00842AE3">
        <w:rPr>
          <w:rFonts w:ascii="Verdana" w:hAnsi="Verdana"/>
          <w:bCs/>
          <w:sz w:val="20"/>
        </w:rPr>
        <w:t>El presente Decreto entrará en vigor al día siguiente de su publicación en el Diario Oficial de la Federación.</w:t>
      </w:r>
    </w:p>
    <w:p w:rsidR="00842AE3" w:rsidRPr="00842AE3" w:rsidRDefault="00842AE3" w:rsidP="00842AE3">
      <w:pPr>
        <w:jc w:val="both"/>
        <w:rPr>
          <w:rFonts w:ascii="Verdana" w:hAnsi="Verdana"/>
          <w:bCs/>
          <w:sz w:val="20"/>
        </w:rPr>
      </w:pPr>
      <w:r w:rsidRPr="00842AE3">
        <w:rPr>
          <w:rFonts w:ascii="Verdana" w:hAnsi="Verdana"/>
          <w:bCs/>
          <w:sz w:val="20"/>
        </w:rPr>
        <w:lastRenderedPageBreak/>
        <w:t>Dado en la residencia del Poder Ejecutivo Federal, en la Ciudad de México, a once de mayo de dos mil dieciocho.- </w:t>
      </w:r>
      <w:r w:rsidRPr="00842AE3">
        <w:rPr>
          <w:rFonts w:ascii="Verdana" w:hAnsi="Verdana"/>
          <w:b/>
          <w:bCs/>
          <w:sz w:val="20"/>
        </w:rPr>
        <w:t>Enrique Peña Nieto</w:t>
      </w:r>
      <w:r w:rsidRPr="00842AE3">
        <w:rPr>
          <w:rFonts w:ascii="Verdana" w:hAnsi="Verdana"/>
          <w:bCs/>
          <w:sz w:val="20"/>
        </w:rPr>
        <w:t>.- Rúbrica.- El Secretario de Hacienda y Crédito Público, </w:t>
      </w:r>
      <w:r w:rsidRPr="00842AE3">
        <w:rPr>
          <w:rFonts w:ascii="Verdana" w:hAnsi="Verdana"/>
          <w:b/>
          <w:bCs/>
          <w:sz w:val="20"/>
        </w:rPr>
        <w:t>José Antonio González Anaya</w:t>
      </w:r>
      <w:r w:rsidRPr="00842AE3">
        <w:rPr>
          <w:rFonts w:ascii="Verdana" w:hAnsi="Verdana"/>
          <w:bCs/>
          <w:sz w:val="20"/>
        </w:rPr>
        <w:t>.- Rúbrica.- El Secretario de Medio Ambiente y Recursos Naturales, </w:t>
      </w:r>
      <w:r w:rsidRPr="00842AE3">
        <w:rPr>
          <w:rFonts w:ascii="Verdana" w:hAnsi="Verdana"/>
          <w:b/>
          <w:bCs/>
          <w:sz w:val="20"/>
        </w:rPr>
        <w:t xml:space="preserve">Rafael </w:t>
      </w:r>
      <w:proofErr w:type="spellStart"/>
      <w:r w:rsidRPr="00842AE3">
        <w:rPr>
          <w:rFonts w:ascii="Verdana" w:hAnsi="Verdana"/>
          <w:b/>
          <w:bCs/>
          <w:sz w:val="20"/>
        </w:rPr>
        <w:t>Pacchiano</w:t>
      </w:r>
      <w:proofErr w:type="spellEnd"/>
      <w:r w:rsidRPr="00842AE3">
        <w:rPr>
          <w:rFonts w:ascii="Verdana" w:hAnsi="Verdana"/>
          <w:b/>
          <w:bCs/>
          <w:sz w:val="20"/>
        </w:rPr>
        <w:t> Alamán</w:t>
      </w:r>
      <w:r w:rsidRPr="00842AE3">
        <w:rPr>
          <w:rFonts w:ascii="Verdana" w:hAnsi="Verdana"/>
          <w:bCs/>
          <w:sz w:val="20"/>
        </w:rPr>
        <w:t>.- Rúbrica.- El Secretario de Energía, </w:t>
      </w:r>
      <w:r w:rsidRPr="00842AE3">
        <w:rPr>
          <w:rFonts w:ascii="Verdana" w:hAnsi="Verdana"/>
          <w:b/>
          <w:bCs/>
          <w:sz w:val="20"/>
        </w:rPr>
        <w:t xml:space="preserve">Pedro Joaquín </w:t>
      </w:r>
      <w:proofErr w:type="spellStart"/>
      <w:r w:rsidRPr="00842AE3">
        <w:rPr>
          <w:rFonts w:ascii="Verdana" w:hAnsi="Verdana"/>
          <w:b/>
          <w:bCs/>
          <w:sz w:val="20"/>
        </w:rPr>
        <w:t>Coldwell</w:t>
      </w:r>
      <w:proofErr w:type="spellEnd"/>
      <w:r w:rsidRPr="00842AE3">
        <w:rPr>
          <w:rFonts w:ascii="Verdana" w:hAnsi="Verdana"/>
          <w:bCs/>
          <w:sz w:val="20"/>
        </w:rPr>
        <w:t>.- Rúbrica.- El Secretario de Economía, </w:t>
      </w:r>
      <w:r w:rsidRPr="00842AE3">
        <w:rPr>
          <w:rFonts w:ascii="Verdana" w:hAnsi="Verdana"/>
          <w:b/>
          <w:bCs/>
          <w:sz w:val="20"/>
        </w:rPr>
        <w:t>Ildefonso Guajardo Villarreal</w:t>
      </w:r>
      <w:r w:rsidRPr="00842AE3">
        <w:rPr>
          <w:rFonts w:ascii="Verdana" w:hAnsi="Verdana"/>
          <w:bCs/>
          <w:sz w:val="20"/>
        </w:rPr>
        <w:t>.- Rúbrica.- El Secretario de Agricultura, Ganadería, Desarrollo Rural, Pesca y Alimentación, </w:t>
      </w:r>
      <w:r w:rsidRPr="00842AE3">
        <w:rPr>
          <w:rFonts w:ascii="Verdana" w:hAnsi="Verdana"/>
          <w:b/>
          <w:bCs/>
          <w:sz w:val="20"/>
        </w:rPr>
        <w:t>Baltazar Manuel Hinojosa Ochoa</w:t>
      </w:r>
      <w:r w:rsidRPr="00842AE3">
        <w:rPr>
          <w:rFonts w:ascii="Verdana" w:hAnsi="Verdana"/>
          <w:bCs/>
          <w:sz w:val="20"/>
        </w:rPr>
        <w:t>.- Rúbrica.- El Secretario de Comunicaciones y Transportes, </w:t>
      </w:r>
      <w:r w:rsidRPr="00842AE3">
        <w:rPr>
          <w:rFonts w:ascii="Verdana" w:hAnsi="Verdana"/>
          <w:b/>
          <w:bCs/>
          <w:sz w:val="20"/>
        </w:rPr>
        <w:t>Gerardo Ruiz Esparza</w:t>
      </w:r>
      <w:r w:rsidRPr="00842AE3">
        <w:rPr>
          <w:rFonts w:ascii="Verdana" w:hAnsi="Verdana"/>
          <w:bCs/>
          <w:sz w:val="20"/>
        </w:rPr>
        <w:t>.- Rúbrica.- El Secretario de Educación Pública, </w:t>
      </w:r>
      <w:r w:rsidRPr="00842AE3">
        <w:rPr>
          <w:rFonts w:ascii="Verdana" w:hAnsi="Verdana"/>
          <w:b/>
          <w:bCs/>
          <w:sz w:val="20"/>
        </w:rPr>
        <w:t>Otto René Granados Roldán</w:t>
      </w:r>
      <w:r w:rsidRPr="00842AE3">
        <w:rPr>
          <w:rFonts w:ascii="Verdana" w:hAnsi="Verdana"/>
          <w:bCs/>
          <w:sz w:val="20"/>
        </w:rPr>
        <w:t>.- Rúbrica.- El Secretario del Trabajo y Previsión Social, </w:t>
      </w:r>
      <w:r w:rsidRPr="00842AE3">
        <w:rPr>
          <w:rFonts w:ascii="Verdana" w:hAnsi="Verdana"/>
          <w:b/>
          <w:bCs/>
          <w:sz w:val="20"/>
        </w:rPr>
        <w:t>Roberto Rafael Campa Cifrián</w:t>
      </w:r>
      <w:r w:rsidRPr="00842AE3">
        <w:rPr>
          <w:rFonts w:ascii="Verdana" w:hAnsi="Verdana"/>
          <w:bCs/>
          <w:sz w:val="20"/>
        </w:rPr>
        <w:t>.- Rúbrica.- La Secretaria de Cultura, </w:t>
      </w:r>
      <w:r w:rsidRPr="00842AE3">
        <w:rPr>
          <w:rFonts w:ascii="Verdana" w:hAnsi="Verdana"/>
          <w:b/>
          <w:bCs/>
          <w:sz w:val="20"/>
        </w:rPr>
        <w:t>María Cristina Irina García Cepeda García</w:t>
      </w:r>
      <w:r w:rsidRPr="00842AE3">
        <w:rPr>
          <w:rFonts w:ascii="Verdana" w:hAnsi="Verdana"/>
          <w:bCs/>
          <w:sz w:val="20"/>
        </w:rPr>
        <w:t>.- Rúbrica.- El Secretario de Turismo, </w:t>
      </w:r>
      <w:r w:rsidRPr="00842AE3">
        <w:rPr>
          <w:rFonts w:ascii="Verdana" w:hAnsi="Verdana"/>
          <w:b/>
          <w:bCs/>
          <w:sz w:val="20"/>
        </w:rPr>
        <w:t>Enrique Octavio de la Madrid Cordero</w:t>
      </w:r>
      <w:r w:rsidRPr="00842AE3">
        <w:rPr>
          <w:rFonts w:ascii="Verdana" w:hAnsi="Verdana"/>
          <w:bCs/>
          <w:sz w:val="20"/>
        </w:rPr>
        <w:t>.- Rúbrica.</w:t>
      </w:r>
    </w:p>
    <w:p w:rsidR="00842AE3" w:rsidRPr="00842AE3" w:rsidRDefault="00842AE3" w:rsidP="00842AE3">
      <w:pPr>
        <w:jc w:val="both"/>
        <w:rPr>
          <w:rFonts w:ascii="Verdana" w:hAnsi="Verdana"/>
          <w:bCs/>
          <w:sz w:val="20"/>
        </w:rPr>
      </w:pPr>
      <w:r w:rsidRPr="00842AE3">
        <w:rPr>
          <w:rFonts w:ascii="Verdana" w:hAnsi="Verdana"/>
          <w:bCs/>
          <w:sz w:val="20"/>
        </w:rPr>
        <w:t> </w:t>
      </w:r>
    </w:p>
    <w:p w:rsidR="00842AE3" w:rsidRPr="00842AE3" w:rsidRDefault="00842AE3" w:rsidP="00842AE3">
      <w:pPr>
        <w:jc w:val="both"/>
        <w:rPr>
          <w:rFonts w:ascii="Verdana" w:hAnsi="Verdana"/>
          <w:bCs/>
          <w:sz w:val="20"/>
        </w:rPr>
      </w:pPr>
    </w:p>
    <w:p w:rsidR="00BF3AEB" w:rsidRDefault="00842AE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E3"/>
    <w:rsid w:val="002228FA"/>
    <w:rsid w:val="00842AE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749626">
      <w:bodyDiv w:val="1"/>
      <w:marLeft w:val="0"/>
      <w:marRight w:val="0"/>
      <w:marTop w:val="0"/>
      <w:marBottom w:val="0"/>
      <w:divBdr>
        <w:top w:val="none" w:sz="0" w:space="0" w:color="auto"/>
        <w:left w:val="none" w:sz="0" w:space="0" w:color="auto"/>
        <w:bottom w:val="none" w:sz="0" w:space="0" w:color="auto"/>
        <w:right w:val="none" w:sz="0" w:space="0" w:color="auto"/>
      </w:divBdr>
    </w:div>
    <w:div w:id="1914318093">
      <w:bodyDiv w:val="1"/>
      <w:marLeft w:val="0"/>
      <w:marRight w:val="0"/>
      <w:marTop w:val="0"/>
      <w:marBottom w:val="0"/>
      <w:divBdr>
        <w:top w:val="none" w:sz="0" w:space="0" w:color="auto"/>
        <w:left w:val="none" w:sz="0" w:space="0" w:color="auto"/>
        <w:bottom w:val="none" w:sz="0" w:space="0" w:color="auto"/>
        <w:right w:val="none" w:sz="0" w:space="0" w:color="auto"/>
      </w:divBdr>
      <w:divsChild>
        <w:div w:id="2133597531">
          <w:marLeft w:val="0"/>
          <w:marRight w:val="0"/>
          <w:marTop w:val="0"/>
          <w:marBottom w:val="94"/>
          <w:divBdr>
            <w:top w:val="none" w:sz="0" w:space="0" w:color="auto"/>
            <w:left w:val="none" w:sz="0" w:space="0" w:color="auto"/>
            <w:bottom w:val="none" w:sz="0" w:space="0" w:color="auto"/>
            <w:right w:val="none" w:sz="0" w:space="0" w:color="auto"/>
          </w:divBdr>
        </w:div>
        <w:div w:id="1244140118">
          <w:marLeft w:val="0"/>
          <w:marRight w:val="0"/>
          <w:marTop w:val="101"/>
          <w:marBottom w:val="94"/>
          <w:divBdr>
            <w:top w:val="none" w:sz="0" w:space="0" w:color="auto"/>
            <w:left w:val="none" w:sz="0" w:space="0" w:color="auto"/>
            <w:bottom w:val="none" w:sz="0" w:space="0" w:color="auto"/>
            <w:right w:val="none" w:sz="0" w:space="0" w:color="auto"/>
          </w:divBdr>
        </w:div>
        <w:div w:id="18699747">
          <w:marLeft w:val="0"/>
          <w:marRight w:val="0"/>
          <w:marTop w:val="0"/>
          <w:marBottom w:val="94"/>
          <w:divBdr>
            <w:top w:val="none" w:sz="0" w:space="0" w:color="auto"/>
            <w:left w:val="none" w:sz="0" w:space="0" w:color="auto"/>
            <w:bottom w:val="none" w:sz="0" w:space="0" w:color="auto"/>
            <w:right w:val="none" w:sz="0" w:space="0" w:color="auto"/>
          </w:divBdr>
        </w:div>
        <w:div w:id="11106860">
          <w:marLeft w:val="0"/>
          <w:marRight w:val="0"/>
          <w:marTop w:val="0"/>
          <w:marBottom w:val="94"/>
          <w:divBdr>
            <w:top w:val="none" w:sz="0" w:space="0" w:color="auto"/>
            <w:left w:val="none" w:sz="0" w:space="0" w:color="auto"/>
            <w:bottom w:val="none" w:sz="0" w:space="0" w:color="auto"/>
            <w:right w:val="none" w:sz="0" w:space="0" w:color="auto"/>
          </w:divBdr>
        </w:div>
        <w:div w:id="257099351">
          <w:marLeft w:val="0"/>
          <w:marRight w:val="0"/>
          <w:marTop w:val="0"/>
          <w:marBottom w:val="94"/>
          <w:divBdr>
            <w:top w:val="none" w:sz="0" w:space="0" w:color="auto"/>
            <w:left w:val="none" w:sz="0" w:space="0" w:color="auto"/>
            <w:bottom w:val="none" w:sz="0" w:space="0" w:color="auto"/>
            <w:right w:val="none" w:sz="0" w:space="0" w:color="auto"/>
          </w:divBdr>
        </w:div>
        <w:div w:id="836652266">
          <w:marLeft w:val="1152"/>
          <w:marRight w:val="0"/>
          <w:marTop w:val="0"/>
          <w:marBottom w:val="94"/>
          <w:divBdr>
            <w:top w:val="none" w:sz="0" w:space="0" w:color="auto"/>
            <w:left w:val="none" w:sz="0" w:space="0" w:color="auto"/>
            <w:bottom w:val="none" w:sz="0" w:space="0" w:color="auto"/>
            <w:right w:val="none" w:sz="0" w:space="0" w:color="auto"/>
          </w:divBdr>
        </w:div>
        <w:div w:id="1075787627">
          <w:marLeft w:val="1152"/>
          <w:marRight w:val="0"/>
          <w:marTop w:val="0"/>
          <w:marBottom w:val="94"/>
          <w:divBdr>
            <w:top w:val="none" w:sz="0" w:space="0" w:color="auto"/>
            <w:left w:val="none" w:sz="0" w:space="0" w:color="auto"/>
            <w:bottom w:val="none" w:sz="0" w:space="0" w:color="auto"/>
            <w:right w:val="none" w:sz="0" w:space="0" w:color="auto"/>
          </w:divBdr>
        </w:div>
        <w:div w:id="345718329">
          <w:marLeft w:val="0"/>
          <w:marRight w:val="0"/>
          <w:marTop w:val="0"/>
          <w:marBottom w:val="94"/>
          <w:divBdr>
            <w:top w:val="none" w:sz="0" w:space="0" w:color="auto"/>
            <w:left w:val="none" w:sz="0" w:space="0" w:color="auto"/>
            <w:bottom w:val="none" w:sz="0" w:space="0" w:color="auto"/>
            <w:right w:val="none" w:sz="0" w:space="0" w:color="auto"/>
          </w:divBdr>
        </w:div>
        <w:div w:id="1012758855">
          <w:marLeft w:val="1152"/>
          <w:marRight w:val="0"/>
          <w:marTop w:val="0"/>
          <w:marBottom w:val="94"/>
          <w:divBdr>
            <w:top w:val="none" w:sz="0" w:space="0" w:color="auto"/>
            <w:left w:val="none" w:sz="0" w:space="0" w:color="auto"/>
            <w:bottom w:val="none" w:sz="0" w:space="0" w:color="auto"/>
            <w:right w:val="none" w:sz="0" w:space="0" w:color="auto"/>
          </w:divBdr>
        </w:div>
        <w:div w:id="1340932620">
          <w:marLeft w:val="1152"/>
          <w:marRight w:val="0"/>
          <w:marTop w:val="0"/>
          <w:marBottom w:val="94"/>
          <w:divBdr>
            <w:top w:val="none" w:sz="0" w:space="0" w:color="auto"/>
            <w:left w:val="none" w:sz="0" w:space="0" w:color="auto"/>
            <w:bottom w:val="none" w:sz="0" w:space="0" w:color="auto"/>
            <w:right w:val="none" w:sz="0" w:space="0" w:color="auto"/>
          </w:divBdr>
        </w:div>
        <w:div w:id="498161031">
          <w:marLeft w:val="0"/>
          <w:marRight w:val="0"/>
          <w:marTop w:val="0"/>
          <w:marBottom w:val="94"/>
          <w:divBdr>
            <w:top w:val="none" w:sz="0" w:space="0" w:color="auto"/>
            <w:left w:val="none" w:sz="0" w:space="0" w:color="auto"/>
            <w:bottom w:val="none" w:sz="0" w:space="0" w:color="auto"/>
            <w:right w:val="none" w:sz="0" w:space="0" w:color="auto"/>
          </w:divBdr>
        </w:div>
        <w:div w:id="887567602">
          <w:marLeft w:val="1152"/>
          <w:marRight w:val="0"/>
          <w:marTop w:val="0"/>
          <w:marBottom w:val="94"/>
          <w:divBdr>
            <w:top w:val="none" w:sz="0" w:space="0" w:color="auto"/>
            <w:left w:val="none" w:sz="0" w:space="0" w:color="auto"/>
            <w:bottom w:val="none" w:sz="0" w:space="0" w:color="auto"/>
            <w:right w:val="none" w:sz="0" w:space="0" w:color="auto"/>
          </w:divBdr>
        </w:div>
        <w:div w:id="1327782571">
          <w:marLeft w:val="1152"/>
          <w:marRight w:val="0"/>
          <w:marTop w:val="0"/>
          <w:marBottom w:val="94"/>
          <w:divBdr>
            <w:top w:val="none" w:sz="0" w:space="0" w:color="auto"/>
            <w:left w:val="none" w:sz="0" w:space="0" w:color="auto"/>
            <w:bottom w:val="none" w:sz="0" w:space="0" w:color="auto"/>
            <w:right w:val="none" w:sz="0" w:space="0" w:color="auto"/>
          </w:divBdr>
        </w:div>
        <w:div w:id="1932278525">
          <w:marLeft w:val="1152"/>
          <w:marRight w:val="0"/>
          <w:marTop w:val="0"/>
          <w:marBottom w:val="94"/>
          <w:divBdr>
            <w:top w:val="none" w:sz="0" w:space="0" w:color="auto"/>
            <w:left w:val="none" w:sz="0" w:space="0" w:color="auto"/>
            <w:bottom w:val="none" w:sz="0" w:space="0" w:color="auto"/>
            <w:right w:val="none" w:sz="0" w:space="0" w:color="auto"/>
          </w:divBdr>
        </w:div>
        <w:div w:id="103229124">
          <w:marLeft w:val="1152"/>
          <w:marRight w:val="0"/>
          <w:marTop w:val="0"/>
          <w:marBottom w:val="94"/>
          <w:divBdr>
            <w:top w:val="none" w:sz="0" w:space="0" w:color="auto"/>
            <w:left w:val="none" w:sz="0" w:space="0" w:color="auto"/>
            <w:bottom w:val="none" w:sz="0" w:space="0" w:color="auto"/>
            <w:right w:val="none" w:sz="0" w:space="0" w:color="auto"/>
          </w:divBdr>
        </w:div>
        <w:div w:id="1097097177">
          <w:marLeft w:val="0"/>
          <w:marRight w:val="0"/>
          <w:marTop w:val="0"/>
          <w:marBottom w:val="94"/>
          <w:divBdr>
            <w:top w:val="none" w:sz="0" w:space="0" w:color="auto"/>
            <w:left w:val="none" w:sz="0" w:space="0" w:color="auto"/>
            <w:bottom w:val="none" w:sz="0" w:space="0" w:color="auto"/>
            <w:right w:val="none" w:sz="0" w:space="0" w:color="auto"/>
          </w:divBdr>
        </w:div>
        <w:div w:id="894701713">
          <w:marLeft w:val="0"/>
          <w:marRight w:val="0"/>
          <w:marTop w:val="0"/>
          <w:marBottom w:val="94"/>
          <w:divBdr>
            <w:top w:val="none" w:sz="0" w:space="0" w:color="auto"/>
            <w:left w:val="none" w:sz="0" w:space="0" w:color="auto"/>
            <w:bottom w:val="none" w:sz="0" w:space="0" w:color="auto"/>
            <w:right w:val="none" w:sz="0" w:space="0" w:color="auto"/>
          </w:divBdr>
        </w:div>
        <w:div w:id="705830624">
          <w:marLeft w:val="1152"/>
          <w:marRight w:val="0"/>
          <w:marTop w:val="0"/>
          <w:marBottom w:val="94"/>
          <w:divBdr>
            <w:top w:val="none" w:sz="0" w:space="0" w:color="auto"/>
            <w:left w:val="none" w:sz="0" w:space="0" w:color="auto"/>
            <w:bottom w:val="none" w:sz="0" w:space="0" w:color="auto"/>
            <w:right w:val="none" w:sz="0" w:space="0" w:color="auto"/>
          </w:divBdr>
        </w:div>
        <w:div w:id="2050104188">
          <w:marLeft w:val="1152"/>
          <w:marRight w:val="0"/>
          <w:marTop w:val="0"/>
          <w:marBottom w:val="94"/>
          <w:divBdr>
            <w:top w:val="none" w:sz="0" w:space="0" w:color="auto"/>
            <w:left w:val="none" w:sz="0" w:space="0" w:color="auto"/>
            <w:bottom w:val="none" w:sz="0" w:space="0" w:color="auto"/>
            <w:right w:val="none" w:sz="0" w:space="0" w:color="auto"/>
          </w:divBdr>
        </w:div>
        <w:div w:id="1675523814">
          <w:marLeft w:val="1152"/>
          <w:marRight w:val="0"/>
          <w:marTop w:val="0"/>
          <w:marBottom w:val="94"/>
          <w:divBdr>
            <w:top w:val="none" w:sz="0" w:space="0" w:color="auto"/>
            <w:left w:val="none" w:sz="0" w:space="0" w:color="auto"/>
            <w:bottom w:val="none" w:sz="0" w:space="0" w:color="auto"/>
            <w:right w:val="none" w:sz="0" w:space="0" w:color="auto"/>
          </w:divBdr>
        </w:div>
        <w:div w:id="1939024798">
          <w:marLeft w:val="1152"/>
          <w:marRight w:val="0"/>
          <w:marTop w:val="0"/>
          <w:marBottom w:val="101"/>
          <w:divBdr>
            <w:top w:val="none" w:sz="0" w:space="0" w:color="auto"/>
            <w:left w:val="none" w:sz="0" w:space="0" w:color="auto"/>
            <w:bottom w:val="none" w:sz="0" w:space="0" w:color="auto"/>
            <w:right w:val="none" w:sz="0" w:space="0" w:color="auto"/>
          </w:divBdr>
        </w:div>
        <w:div w:id="1497384043">
          <w:marLeft w:val="0"/>
          <w:marRight w:val="0"/>
          <w:marTop w:val="0"/>
          <w:marBottom w:val="101"/>
          <w:divBdr>
            <w:top w:val="none" w:sz="0" w:space="0" w:color="auto"/>
            <w:left w:val="none" w:sz="0" w:space="0" w:color="auto"/>
            <w:bottom w:val="none" w:sz="0" w:space="0" w:color="auto"/>
            <w:right w:val="none" w:sz="0" w:space="0" w:color="auto"/>
          </w:divBdr>
        </w:div>
        <w:div w:id="1221593904">
          <w:marLeft w:val="0"/>
          <w:marRight w:val="0"/>
          <w:marTop w:val="0"/>
          <w:marBottom w:val="101"/>
          <w:divBdr>
            <w:top w:val="none" w:sz="0" w:space="0" w:color="auto"/>
            <w:left w:val="none" w:sz="0" w:space="0" w:color="auto"/>
            <w:bottom w:val="none" w:sz="0" w:space="0" w:color="auto"/>
            <w:right w:val="none" w:sz="0" w:space="0" w:color="auto"/>
          </w:divBdr>
        </w:div>
        <w:div w:id="1251739840">
          <w:marLeft w:val="1152"/>
          <w:marRight w:val="0"/>
          <w:marTop w:val="0"/>
          <w:marBottom w:val="101"/>
          <w:divBdr>
            <w:top w:val="none" w:sz="0" w:space="0" w:color="auto"/>
            <w:left w:val="none" w:sz="0" w:space="0" w:color="auto"/>
            <w:bottom w:val="none" w:sz="0" w:space="0" w:color="auto"/>
            <w:right w:val="none" w:sz="0" w:space="0" w:color="auto"/>
          </w:divBdr>
        </w:div>
        <w:div w:id="755442452">
          <w:marLeft w:val="1152"/>
          <w:marRight w:val="0"/>
          <w:marTop w:val="0"/>
          <w:marBottom w:val="101"/>
          <w:divBdr>
            <w:top w:val="none" w:sz="0" w:space="0" w:color="auto"/>
            <w:left w:val="none" w:sz="0" w:space="0" w:color="auto"/>
            <w:bottom w:val="none" w:sz="0" w:space="0" w:color="auto"/>
            <w:right w:val="none" w:sz="0" w:space="0" w:color="auto"/>
          </w:divBdr>
        </w:div>
        <w:div w:id="1292175217">
          <w:marLeft w:val="1152"/>
          <w:marRight w:val="0"/>
          <w:marTop w:val="0"/>
          <w:marBottom w:val="101"/>
          <w:divBdr>
            <w:top w:val="none" w:sz="0" w:space="0" w:color="auto"/>
            <w:left w:val="none" w:sz="0" w:space="0" w:color="auto"/>
            <w:bottom w:val="none" w:sz="0" w:space="0" w:color="auto"/>
            <w:right w:val="none" w:sz="0" w:space="0" w:color="auto"/>
          </w:divBdr>
        </w:div>
        <w:div w:id="120654148">
          <w:marLeft w:val="0"/>
          <w:marRight w:val="0"/>
          <w:marTop w:val="0"/>
          <w:marBottom w:val="101"/>
          <w:divBdr>
            <w:top w:val="none" w:sz="0" w:space="0" w:color="auto"/>
            <w:left w:val="none" w:sz="0" w:space="0" w:color="auto"/>
            <w:bottom w:val="none" w:sz="0" w:space="0" w:color="auto"/>
            <w:right w:val="none" w:sz="0" w:space="0" w:color="auto"/>
          </w:divBdr>
        </w:div>
        <w:div w:id="196550090">
          <w:marLeft w:val="1152"/>
          <w:marRight w:val="0"/>
          <w:marTop w:val="0"/>
          <w:marBottom w:val="101"/>
          <w:divBdr>
            <w:top w:val="none" w:sz="0" w:space="0" w:color="auto"/>
            <w:left w:val="none" w:sz="0" w:space="0" w:color="auto"/>
            <w:bottom w:val="none" w:sz="0" w:space="0" w:color="auto"/>
            <w:right w:val="none" w:sz="0" w:space="0" w:color="auto"/>
          </w:divBdr>
        </w:div>
        <w:div w:id="1350834847">
          <w:marLeft w:val="1152"/>
          <w:marRight w:val="0"/>
          <w:marTop w:val="0"/>
          <w:marBottom w:val="101"/>
          <w:divBdr>
            <w:top w:val="none" w:sz="0" w:space="0" w:color="auto"/>
            <w:left w:val="none" w:sz="0" w:space="0" w:color="auto"/>
            <w:bottom w:val="none" w:sz="0" w:space="0" w:color="auto"/>
            <w:right w:val="none" w:sz="0" w:space="0" w:color="auto"/>
          </w:divBdr>
        </w:div>
        <w:div w:id="1594972931">
          <w:marLeft w:val="1152"/>
          <w:marRight w:val="0"/>
          <w:marTop w:val="0"/>
          <w:marBottom w:val="101"/>
          <w:divBdr>
            <w:top w:val="none" w:sz="0" w:space="0" w:color="auto"/>
            <w:left w:val="none" w:sz="0" w:space="0" w:color="auto"/>
            <w:bottom w:val="none" w:sz="0" w:space="0" w:color="auto"/>
            <w:right w:val="none" w:sz="0" w:space="0" w:color="auto"/>
          </w:divBdr>
        </w:div>
        <w:div w:id="931547944">
          <w:marLeft w:val="1152"/>
          <w:marRight w:val="0"/>
          <w:marTop w:val="0"/>
          <w:marBottom w:val="101"/>
          <w:divBdr>
            <w:top w:val="none" w:sz="0" w:space="0" w:color="auto"/>
            <w:left w:val="none" w:sz="0" w:space="0" w:color="auto"/>
            <w:bottom w:val="none" w:sz="0" w:space="0" w:color="auto"/>
            <w:right w:val="none" w:sz="0" w:space="0" w:color="auto"/>
          </w:divBdr>
        </w:div>
        <w:div w:id="1667325693">
          <w:marLeft w:val="1152"/>
          <w:marRight w:val="0"/>
          <w:marTop w:val="0"/>
          <w:marBottom w:val="101"/>
          <w:divBdr>
            <w:top w:val="none" w:sz="0" w:space="0" w:color="auto"/>
            <w:left w:val="none" w:sz="0" w:space="0" w:color="auto"/>
            <w:bottom w:val="none" w:sz="0" w:space="0" w:color="auto"/>
            <w:right w:val="none" w:sz="0" w:space="0" w:color="auto"/>
          </w:divBdr>
        </w:div>
        <w:div w:id="827555243">
          <w:marLeft w:val="0"/>
          <w:marRight w:val="0"/>
          <w:marTop w:val="0"/>
          <w:marBottom w:val="101"/>
          <w:divBdr>
            <w:top w:val="none" w:sz="0" w:space="0" w:color="auto"/>
            <w:left w:val="none" w:sz="0" w:space="0" w:color="auto"/>
            <w:bottom w:val="none" w:sz="0" w:space="0" w:color="auto"/>
            <w:right w:val="none" w:sz="0" w:space="0" w:color="auto"/>
          </w:divBdr>
        </w:div>
        <w:div w:id="787624204">
          <w:marLeft w:val="1152"/>
          <w:marRight w:val="0"/>
          <w:marTop w:val="0"/>
          <w:marBottom w:val="101"/>
          <w:divBdr>
            <w:top w:val="none" w:sz="0" w:space="0" w:color="auto"/>
            <w:left w:val="none" w:sz="0" w:space="0" w:color="auto"/>
            <w:bottom w:val="none" w:sz="0" w:space="0" w:color="auto"/>
            <w:right w:val="none" w:sz="0" w:space="0" w:color="auto"/>
          </w:divBdr>
        </w:div>
        <w:div w:id="753553197">
          <w:marLeft w:val="1152"/>
          <w:marRight w:val="0"/>
          <w:marTop w:val="0"/>
          <w:marBottom w:val="101"/>
          <w:divBdr>
            <w:top w:val="none" w:sz="0" w:space="0" w:color="auto"/>
            <w:left w:val="none" w:sz="0" w:space="0" w:color="auto"/>
            <w:bottom w:val="none" w:sz="0" w:space="0" w:color="auto"/>
            <w:right w:val="none" w:sz="0" w:space="0" w:color="auto"/>
          </w:divBdr>
        </w:div>
        <w:div w:id="151992392">
          <w:marLeft w:val="1152"/>
          <w:marRight w:val="0"/>
          <w:marTop w:val="0"/>
          <w:marBottom w:val="101"/>
          <w:divBdr>
            <w:top w:val="none" w:sz="0" w:space="0" w:color="auto"/>
            <w:left w:val="none" w:sz="0" w:space="0" w:color="auto"/>
            <w:bottom w:val="none" w:sz="0" w:space="0" w:color="auto"/>
            <w:right w:val="none" w:sz="0" w:space="0" w:color="auto"/>
          </w:divBdr>
        </w:div>
        <w:div w:id="929658131">
          <w:marLeft w:val="0"/>
          <w:marRight w:val="0"/>
          <w:marTop w:val="0"/>
          <w:marBottom w:val="101"/>
          <w:divBdr>
            <w:top w:val="none" w:sz="0" w:space="0" w:color="auto"/>
            <w:left w:val="none" w:sz="0" w:space="0" w:color="auto"/>
            <w:bottom w:val="none" w:sz="0" w:space="0" w:color="auto"/>
            <w:right w:val="none" w:sz="0" w:space="0" w:color="auto"/>
          </w:divBdr>
        </w:div>
        <w:div w:id="326709395">
          <w:marLeft w:val="1152"/>
          <w:marRight w:val="0"/>
          <w:marTop w:val="0"/>
          <w:marBottom w:val="101"/>
          <w:divBdr>
            <w:top w:val="none" w:sz="0" w:space="0" w:color="auto"/>
            <w:left w:val="none" w:sz="0" w:space="0" w:color="auto"/>
            <w:bottom w:val="none" w:sz="0" w:space="0" w:color="auto"/>
            <w:right w:val="none" w:sz="0" w:space="0" w:color="auto"/>
          </w:divBdr>
        </w:div>
        <w:div w:id="291332959">
          <w:marLeft w:val="1152"/>
          <w:marRight w:val="0"/>
          <w:marTop w:val="0"/>
          <w:marBottom w:val="101"/>
          <w:divBdr>
            <w:top w:val="none" w:sz="0" w:space="0" w:color="auto"/>
            <w:left w:val="none" w:sz="0" w:space="0" w:color="auto"/>
            <w:bottom w:val="none" w:sz="0" w:space="0" w:color="auto"/>
            <w:right w:val="none" w:sz="0" w:space="0" w:color="auto"/>
          </w:divBdr>
        </w:div>
        <w:div w:id="1209805896">
          <w:marLeft w:val="1152"/>
          <w:marRight w:val="0"/>
          <w:marTop w:val="0"/>
          <w:marBottom w:val="101"/>
          <w:divBdr>
            <w:top w:val="none" w:sz="0" w:space="0" w:color="auto"/>
            <w:left w:val="none" w:sz="0" w:space="0" w:color="auto"/>
            <w:bottom w:val="none" w:sz="0" w:space="0" w:color="auto"/>
            <w:right w:val="none" w:sz="0" w:space="0" w:color="auto"/>
          </w:divBdr>
        </w:div>
        <w:div w:id="1537504666">
          <w:marLeft w:val="0"/>
          <w:marRight w:val="0"/>
          <w:marTop w:val="0"/>
          <w:marBottom w:val="101"/>
          <w:divBdr>
            <w:top w:val="none" w:sz="0" w:space="0" w:color="auto"/>
            <w:left w:val="none" w:sz="0" w:space="0" w:color="auto"/>
            <w:bottom w:val="none" w:sz="0" w:space="0" w:color="auto"/>
            <w:right w:val="none" w:sz="0" w:space="0" w:color="auto"/>
          </w:divBdr>
        </w:div>
        <w:div w:id="1296176425">
          <w:marLeft w:val="0"/>
          <w:marRight w:val="0"/>
          <w:marTop w:val="101"/>
          <w:marBottom w:val="101"/>
          <w:divBdr>
            <w:top w:val="none" w:sz="0" w:space="0" w:color="auto"/>
            <w:left w:val="none" w:sz="0" w:space="0" w:color="auto"/>
            <w:bottom w:val="none" w:sz="0" w:space="0" w:color="auto"/>
            <w:right w:val="none" w:sz="0" w:space="0" w:color="auto"/>
          </w:divBdr>
        </w:div>
        <w:div w:id="1463116756">
          <w:marLeft w:val="0"/>
          <w:marRight w:val="0"/>
          <w:marTop w:val="0"/>
          <w:marBottom w:val="101"/>
          <w:divBdr>
            <w:top w:val="none" w:sz="0" w:space="0" w:color="auto"/>
            <w:left w:val="none" w:sz="0" w:space="0" w:color="auto"/>
            <w:bottom w:val="none" w:sz="0" w:space="0" w:color="auto"/>
            <w:right w:val="none" w:sz="0" w:space="0" w:color="auto"/>
          </w:divBdr>
        </w:div>
        <w:div w:id="1731728189">
          <w:marLeft w:val="0"/>
          <w:marRight w:val="0"/>
          <w:marTop w:val="0"/>
          <w:marBottom w:val="101"/>
          <w:divBdr>
            <w:top w:val="none" w:sz="0" w:space="0" w:color="auto"/>
            <w:left w:val="none" w:sz="0" w:space="0" w:color="auto"/>
            <w:bottom w:val="none" w:sz="0" w:space="0" w:color="auto"/>
            <w:right w:val="none" w:sz="0" w:space="0" w:color="auto"/>
          </w:divBdr>
        </w:div>
        <w:div w:id="1003008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2018-05-24T13:06:00Z</dcterms:created>
  <dcterms:modified xsi:type="dcterms:W3CDTF">2018-05-24T13:07:00Z</dcterms:modified>
</cp:coreProperties>
</file>