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8C146B" w:rsidP="008C146B">
      <w:pPr>
        <w:jc w:val="center"/>
        <w:rPr>
          <w:rFonts w:ascii="Verdana" w:hAnsi="Verdana"/>
          <w:b/>
          <w:color w:val="0070C0"/>
          <w:sz w:val="24"/>
        </w:rPr>
      </w:pPr>
      <w:r w:rsidRPr="008C146B">
        <w:rPr>
          <w:rFonts w:ascii="Verdana" w:hAnsi="Verdana"/>
          <w:b/>
          <w:color w:val="0070C0"/>
          <w:sz w:val="24"/>
        </w:rPr>
        <w:t>Acuerdo ACDO.AS1.HCT.290317/50.P.DPES dictado en la sesión ordinaria celebrada el 29 de marzo de 2017, mediante el cual se autoriza la reforma de la fracción II y el último párrafo, del artículo 31, del Reglamento para la Prestación de los Servicios de Guardería</w:t>
      </w:r>
    </w:p>
    <w:p w:rsidR="008C146B" w:rsidRDefault="008C146B" w:rsidP="008C146B">
      <w:pPr>
        <w:jc w:val="center"/>
        <w:rPr>
          <w:rFonts w:ascii="Verdana" w:hAnsi="Verdana"/>
          <w:b/>
          <w:color w:val="0070C0"/>
          <w:sz w:val="24"/>
        </w:rPr>
      </w:pPr>
      <w:r>
        <w:rPr>
          <w:rFonts w:ascii="Verdana" w:hAnsi="Verdana"/>
          <w:b/>
          <w:color w:val="0070C0"/>
          <w:sz w:val="24"/>
        </w:rPr>
        <w:t>(DOF del 30 de octubre de 2017)</w:t>
      </w:r>
    </w:p>
    <w:p w:rsidR="008C146B" w:rsidRPr="008C146B" w:rsidRDefault="008C146B" w:rsidP="008C146B">
      <w:pPr>
        <w:jc w:val="both"/>
        <w:rPr>
          <w:rFonts w:ascii="Verdana" w:hAnsi="Verdana"/>
          <w:b/>
          <w:bCs/>
          <w:sz w:val="20"/>
        </w:rPr>
      </w:pPr>
      <w:r w:rsidRPr="008C146B">
        <w:rPr>
          <w:rFonts w:ascii="Verdana" w:hAnsi="Verdana"/>
          <w:b/>
          <w:bCs/>
          <w:sz w:val="20"/>
        </w:rPr>
        <w:t>Al margen un logotipo, que dice: Instituto Mexicano del Seguro Social.</w:t>
      </w:r>
    </w:p>
    <w:p w:rsidR="008C146B" w:rsidRPr="008C146B" w:rsidRDefault="008C146B" w:rsidP="008C146B">
      <w:pPr>
        <w:jc w:val="both"/>
        <w:rPr>
          <w:rFonts w:ascii="Verdana" w:hAnsi="Verdana"/>
          <w:sz w:val="20"/>
        </w:rPr>
      </w:pPr>
      <w:r w:rsidRPr="008C146B">
        <w:rPr>
          <w:rFonts w:ascii="Verdana" w:hAnsi="Verdana"/>
          <w:sz w:val="20"/>
        </w:rPr>
        <w:t>El H. Consejo Técnico, en la sesión ordinaria celebrada el 29 de marzo del presente año, dictó elACDO.AS1.HCT.290317/50.P.DPES, en los siguientes términos:</w:t>
      </w:r>
    </w:p>
    <w:p w:rsidR="008C146B" w:rsidRPr="008C146B" w:rsidRDefault="008C146B" w:rsidP="008C146B">
      <w:pPr>
        <w:jc w:val="both"/>
        <w:rPr>
          <w:rFonts w:ascii="Verdana" w:hAnsi="Verdana"/>
          <w:sz w:val="20"/>
        </w:rPr>
      </w:pPr>
      <w:r w:rsidRPr="008C146B">
        <w:rPr>
          <w:rFonts w:ascii="Verdana" w:hAnsi="Verdana"/>
          <w:sz w:val="20"/>
        </w:rPr>
        <w:t>"Este Consejo Técnico, con fundamento en lo dispuesto por los artículos 203, 251, fracciones I, II, IV, VII I y XXXVII, 263 Y 264, fracciones III, XIV y XVII, de la Ley del Seguro Social; 31, fracciones II, IV y XX, del Reglamento Interior del Instituto Mexicano del Seguro Social; y conforme a la propuesta del Director General presentada por conducto del Titular de la Dirección de Prestaciones Económicas y Sociales, mediante oficio 80 del 21 de marzo de 2017, así como los dictámenes de los Comités de Prestaciones Económicas y Sociales y de Presupuesto del propio Órgano de Gobierno, en reuniones celebradas los días 17 y 28 de marzo de 2017, respectivamente, </w:t>
      </w:r>
      <w:r w:rsidRPr="008C146B">
        <w:rPr>
          <w:rFonts w:ascii="Verdana" w:hAnsi="Verdana"/>
          <w:b/>
          <w:bCs/>
          <w:sz w:val="20"/>
        </w:rPr>
        <w:t>Acuerda: Primero.-</w:t>
      </w:r>
      <w:r w:rsidRPr="008C146B">
        <w:rPr>
          <w:rFonts w:ascii="Verdana" w:hAnsi="Verdana"/>
          <w:sz w:val="20"/>
        </w:rPr>
        <w:t> Aprobar la reforma de la fracción II y el último párrafo, del artículo 31, del Reglamento para la Prestación de los Servicios de Guardería, para quedar como sigue:</w:t>
      </w:r>
    </w:p>
    <w:p w:rsidR="008C146B" w:rsidRPr="008C146B" w:rsidRDefault="008C146B" w:rsidP="008C146B">
      <w:pPr>
        <w:jc w:val="both"/>
        <w:rPr>
          <w:rFonts w:ascii="Verdana" w:hAnsi="Verdana"/>
          <w:sz w:val="20"/>
        </w:rPr>
      </w:pPr>
      <w:r w:rsidRPr="008C146B">
        <w:rPr>
          <w:rFonts w:ascii="Verdana" w:hAnsi="Verdana"/>
          <w:b/>
          <w:bCs/>
          <w:sz w:val="20"/>
        </w:rPr>
        <w:t>Artículo 31.- (...)</w:t>
      </w:r>
    </w:p>
    <w:p w:rsidR="008C146B" w:rsidRPr="008C146B" w:rsidRDefault="008C146B" w:rsidP="008C146B">
      <w:pPr>
        <w:jc w:val="both"/>
        <w:rPr>
          <w:rFonts w:ascii="Verdana" w:hAnsi="Verdana"/>
          <w:sz w:val="20"/>
        </w:rPr>
      </w:pPr>
      <w:r w:rsidRPr="008C146B">
        <w:rPr>
          <w:rFonts w:ascii="Verdana" w:hAnsi="Verdana"/>
          <w:b/>
          <w:bCs/>
          <w:sz w:val="20"/>
        </w:rPr>
        <w:t>I.- (...)</w:t>
      </w:r>
    </w:p>
    <w:p w:rsidR="008C146B" w:rsidRPr="008C146B" w:rsidRDefault="008C146B" w:rsidP="008C146B">
      <w:pPr>
        <w:jc w:val="both"/>
        <w:rPr>
          <w:rFonts w:ascii="Verdana" w:hAnsi="Verdana"/>
          <w:sz w:val="20"/>
        </w:rPr>
      </w:pPr>
      <w:r w:rsidRPr="008C146B">
        <w:rPr>
          <w:rFonts w:ascii="Verdana" w:hAnsi="Verdana"/>
          <w:b/>
          <w:bCs/>
          <w:sz w:val="20"/>
        </w:rPr>
        <w:t>II.- </w:t>
      </w:r>
      <w:r w:rsidRPr="008C146B">
        <w:rPr>
          <w:rFonts w:ascii="Verdana" w:hAnsi="Verdana"/>
          <w:sz w:val="20"/>
        </w:rPr>
        <w:t>Cuando a Juicio del Instituto sea necesario ejecutar obras de reparación, ampliación, remodelación, o reacondicionamiento del inmueble que ocupa la guardería, durante las cuales sea imposible la prestación del servicio en condiciones normales para los menores, conforme a lo establecido por la normatividad vigente emitida por el Instituto, o se ponga en riesgo la seguridad de éstos.</w:t>
      </w:r>
    </w:p>
    <w:p w:rsidR="008C146B" w:rsidRPr="008C146B" w:rsidRDefault="008C146B" w:rsidP="008C146B">
      <w:pPr>
        <w:jc w:val="both"/>
        <w:rPr>
          <w:rFonts w:ascii="Verdana" w:hAnsi="Verdana"/>
          <w:sz w:val="20"/>
        </w:rPr>
      </w:pPr>
      <w:r w:rsidRPr="008C146B">
        <w:rPr>
          <w:rFonts w:ascii="Verdana" w:hAnsi="Verdana"/>
          <w:b/>
          <w:bCs/>
          <w:sz w:val="20"/>
        </w:rPr>
        <w:t>III.- (...)</w:t>
      </w:r>
    </w:p>
    <w:p w:rsidR="008C146B" w:rsidRPr="008C146B" w:rsidRDefault="008C146B" w:rsidP="008C146B">
      <w:pPr>
        <w:jc w:val="both"/>
        <w:rPr>
          <w:rFonts w:ascii="Verdana" w:hAnsi="Verdana"/>
          <w:sz w:val="20"/>
        </w:rPr>
      </w:pPr>
      <w:r w:rsidRPr="008C146B">
        <w:rPr>
          <w:rFonts w:ascii="Verdana" w:hAnsi="Verdana"/>
          <w:sz w:val="20"/>
        </w:rPr>
        <w:t>En los casos a que se refiere la fracción III de este artículo, el Instituto, previo acuerdo del H. Consejo Técnico, otorgará a los trabajadores una ayuda en efectivo conforme a los lineamientos que para tal efecto se emitan, a fin de que se proporcionen a sus hijos los cuidados necesarios durante su jornada de trabajo.</w:t>
      </w:r>
    </w:p>
    <w:p w:rsidR="008C146B" w:rsidRPr="008C146B" w:rsidRDefault="008C146B" w:rsidP="008C146B">
      <w:pPr>
        <w:jc w:val="both"/>
        <w:rPr>
          <w:rFonts w:ascii="Verdana" w:hAnsi="Verdana"/>
          <w:b/>
          <w:bCs/>
          <w:sz w:val="20"/>
        </w:rPr>
      </w:pPr>
      <w:r w:rsidRPr="008C146B">
        <w:rPr>
          <w:rFonts w:ascii="Verdana" w:hAnsi="Verdana"/>
          <w:b/>
          <w:bCs/>
          <w:sz w:val="20"/>
        </w:rPr>
        <w:t>Transitorios</w:t>
      </w:r>
    </w:p>
    <w:p w:rsidR="008C146B" w:rsidRPr="008C146B" w:rsidRDefault="008C146B" w:rsidP="008C146B">
      <w:pPr>
        <w:jc w:val="both"/>
        <w:rPr>
          <w:rFonts w:ascii="Verdana" w:hAnsi="Verdana"/>
          <w:sz w:val="20"/>
        </w:rPr>
      </w:pPr>
      <w:r w:rsidRPr="008C146B">
        <w:rPr>
          <w:rFonts w:ascii="Verdana" w:hAnsi="Verdana"/>
          <w:b/>
          <w:bCs/>
          <w:sz w:val="20"/>
        </w:rPr>
        <w:t>Primero.-</w:t>
      </w:r>
      <w:r w:rsidRPr="008C146B">
        <w:rPr>
          <w:rFonts w:ascii="Verdana" w:hAnsi="Verdana"/>
          <w:sz w:val="20"/>
        </w:rPr>
        <w:t> La presente reforma entrará en vigor el día siguiente al de su publicación en el Diario Oficial de la Federación.</w:t>
      </w:r>
    </w:p>
    <w:p w:rsidR="008C146B" w:rsidRPr="008C146B" w:rsidRDefault="008C146B" w:rsidP="008C146B">
      <w:pPr>
        <w:jc w:val="both"/>
        <w:rPr>
          <w:rFonts w:ascii="Verdana" w:hAnsi="Verdana"/>
          <w:sz w:val="20"/>
        </w:rPr>
      </w:pPr>
      <w:r w:rsidRPr="008C146B">
        <w:rPr>
          <w:rFonts w:ascii="Verdana" w:hAnsi="Verdana"/>
          <w:b/>
          <w:bCs/>
          <w:sz w:val="20"/>
        </w:rPr>
        <w:lastRenderedPageBreak/>
        <w:t>Segundo.-</w:t>
      </w:r>
      <w:r w:rsidRPr="008C146B">
        <w:rPr>
          <w:rFonts w:ascii="Verdana" w:hAnsi="Verdana"/>
          <w:sz w:val="20"/>
        </w:rPr>
        <w:t> Se autoriza a la Dirección General para que, a partir de la entrada en vigor de la reforma aprobada al Reglamento para la Prestación de los Servicios de Guardería, por conducto de las Delegaciones respectivas, haga entrega de la ayuda a que se refiere el último párrafo del artículo 31 de dicho ordenamiento.</w:t>
      </w:r>
    </w:p>
    <w:p w:rsidR="008C146B" w:rsidRPr="008C146B" w:rsidRDefault="008C146B" w:rsidP="008C146B">
      <w:pPr>
        <w:jc w:val="both"/>
        <w:rPr>
          <w:rFonts w:ascii="Verdana" w:hAnsi="Verdana"/>
          <w:sz w:val="20"/>
        </w:rPr>
      </w:pPr>
      <w:r w:rsidRPr="008C146B">
        <w:rPr>
          <w:rFonts w:ascii="Verdana" w:hAnsi="Verdana"/>
          <w:b/>
          <w:bCs/>
          <w:sz w:val="20"/>
        </w:rPr>
        <w:t>Tercero.-</w:t>
      </w:r>
      <w:r w:rsidRPr="008C146B">
        <w:rPr>
          <w:rFonts w:ascii="Verdana" w:hAnsi="Verdana"/>
          <w:sz w:val="20"/>
        </w:rPr>
        <w:t> Se instruye a la Dirección de Prestaciones Económicas y Sociales, para que emita los lineamientos respectivos para el cumplimiento del artículo 31 que se reforma mediante el presente Acuerdo.</w:t>
      </w:r>
    </w:p>
    <w:p w:rsidR="008C146B" w:rsidRPr="008C146B" w:rsidRDefault="008C146B" w:rsidP="008C146B">
      <w:pPr>
        <w:jc w:val="both"/>
        <w:rPr>
          <w:rFonts w:ascii="Verdana" w:hAnsi="Verdana"/>
          <w:sz w:val="20"/>
        </w:rPr>
      </w:pPr>
      <w:r w:rsidRPr="008C146B">
        <w:rPr>
          <w:rFonts w:ascii="Verdana" w:hAnsi="Verdana"/>
          <w:b/>
          <w:bCs/>
          <w:sz w:val="20"/>
        </w:rPr>
        <w:t>Cuarto.-</w:t>
      </w:r>
      <w:r w:rsidRPr="008C146B">
        <w:rPr>
          <w:rFonts w:ascii="Verdana" w:hAnsi="Verdana"/>
          <w:sz w:val="20"/>
        </w:rPr>
        <w:t> Se instruye a las Direcciones de Prestaciones Económicas y Sociales y de Finanzas, deberán informar semestralmente a este Órgano de Gobierno, el importe total de las ayudas otorgadas en los términos del presente Acuerdo con la finalidad de que, en su caso, se autoricen las modificaciones presupuestarias requeridas para el cumplimiento del mismo.</w:t>
      </w:r>
    </w:p>
    <w:p w:rsidR="008C146B" w:rsidRPr="008C146B" w:rsidRDefault="008C146B" w:rsidP="008C146B">
      <w:pPr>
        <w:jc w:val="both"/>
        <w:rPr>
          <w:rFonts w:ascii="Verdana" w:hAnsi="Verdana"/>
          <w:sz w:val="20"/>
        </w:rPr>
      </w:pPr>
      <w:r w:rsidRPr="008C146B">
        <w:rPr>
          <w:rFonts w:ascii="Verdana" w:hAnsi="Verdana"/>
          <w:b/>
          <w:bCs/>
          <w:sz w:val="20"/>
        </w:rPr>
        <w:t>Quinto.-</w:t>
      </w:r>
      <w:r w:rsidRPr="008C146B">
        <w:rPr>
          <w:rFonts w:ascii="Verdana" w:hAnsi="Verdana"/>
          <w:sz w:val="20"/>
        </w:rPr>
        <w:t> Se instruye a la Dirección Jurídica para que realice los trámites necesarios ante las instancias competentes, para la publicación de las modificaciones al Reglamento a que se refiere el punto Primero del presente Acuerdo, en el Diario Oficial de la Federación".</w:t>
      </w:r>
    </w:p>
    <w:p w:rsidR="008C146B" w:rsidRPr="008C146B" w:rsidRDefault="008C146B" w:rsidP="008C146B">
      <w:pPr>
        <w:jc w:val="both"/>
        <w:rPr>
          <w:rFonts w:ascii="Verdana" w:hAnsi="Verdana"/>
          <w:sz w:val="20"/>
        </w:rPr>
      </w:pPr>
      <w:r w:rsidRPr="008C146B">
        <w:rPr>
          <w:rFonts w:ascii="Verdana" w:hAnsi="Verdana"/>
          <w:sz w:val="20"/>
        </w:rPr>
        <w:t>Ciudad de México, a 12 de octubre de 2017.- El Director de Prestaciones Económicas y Sociales, </w:t>
      </w:r>
      <w:r w:rsidRPr="008C146B">
        <w:rPr>
          <w:rFonts w:ascii="Verdana" w:hAnsi="Verdana"/>
          <w:b/>
          <w:bCs/>
          <w:sz w:val="20"/>
        </w:rPr>
        <w:t>Igor </w:t>
      </w:r>
      <w:proofErr w:type="spellStart"/>
      <w:r w:rsidRPr="008C146B">
        <w:rPr>
          <w:rFonts w:ascii="Verdana" w:hAnsi="Verdana"/>
          <w:b/>
          <w:bCs/>
          <w:sz w:val="20"/>
        </w:rPr>
        <w:t>Rosette</w:t>
      </w:r>
      <w:proofErr w:type="spellEnd"/>
      <w:r w:rsidRPr="008C146B">
        <w:rPr>
          <w:rFonts w:ascii="Verdana" w:hAnsi="Verdana"/>
          <w:b/>
          <w:bCs/>
          <w:sz w:val="20"/>
        </w:rPr>
        <w:t xml:space="preserve"> Valencia</w:t>
      </w:r>
      <w:r w:rsidRPr="008C146B">
        <w:rPr>
          <w:rFonts w:ascii="Verdana" w:hAnsi="Verdana"/>
          <w:sz w:val="20"/>
        </w:rPr>
        <w:t>.- Rúbrica.</w:t>
      </w:r>
    </w:p>
    <w:p w:rsidR="008C146B" w:rsidRPr="008C146B" w:rsidRDefault="008C146B" w:rsidP="008C146B">
      <w:pPr>
        <w:jc w:val="both"/>
        <w:rPr>
          <w:rFonts w:ascii="Verdana" w:hAnsi="Verdana"/>
          <w:sz w:val="20"/>
        </w:rPr>
      </w:pPr>
      <w:bookmarkStart w:id="0" w:name="_GoBack"/>
      <w:bookmarkEnd w:id="0"/>
    </w:p>
    <w:sectPr w:rsidR="008C146B" w:rsidRPr="008C14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6B"/>
    <w:rsid w:val="002228FA"/>
    <w:rsid w:val="008C146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748">
      <w:bodyDiv w:val="1"/>
      <w:marLeft w:val="0"/>
      <w:marRight w:val="0"/>
      <w:marTop w:val="0"/>
      <w:marBottom w:val="0"/>
      <w:divBdr>
        <w:top w:val="none" w:sz="0" w:space="0" w:color="auto"/>
        <w:left w:val="none" w:sz="0" w:space="0" w:color="auto"/>
        <w:bottom w:val="none" w:sz="0" w:space="0" w:color="auto"/>
        <w:right w:val="none" w:sz="0" w:space="0" w:color="auto"/>
      </w:divBdr>
      <w:divsChild>
        <w:div w:id="1360159967">
          <w:marLeft w:val="0"/>
          <w:marRight w:val="0"/>
          <w:marTop w:val="0"/>
          <w:marBottom w:val="101"/>
          <w:divBdr>
            <w:top w:val="none" w:sz="0" w:space="0" w:color="auto"/>
            <w:left w:val="none" w:sz="0" w:space="0" w:color="auto"/>
            <w:bottom w:val="none" w:sz="0" w:space="0" w:color="auto"/>
            <w:right w:val="none" w:sz="0" w:space="0" w:color="auto"/>
          </w:divBdr>
        </w:div>
        <w:div w:id="1967850262">
          <w:marLeft w:val="0"/>
          <w:marRight w:val="0"/>
          <w:marTop w:val="0"/>
          <w:marBottom w:val="101"/>
          <w:divBdr>
            <w:top w:val="none" w:sz="0" w:space="0" w:color="auto"/>
            <w:left w:val="none" w:sz="0" w:space="0" w:color="auto"/>
            <w:bottom w:val="none" w:sz="0" w:space="0" w:color="auto"/>
            <w:right w:val="none" w:sz="0" w:space="0" w:color="auto"/>
          </w:divBdr>
        </w:div>
        <w:div w:id="1998344007">
          <w:marLeft w:val="720"/>
          <w:marRight w:val="432"/>
          <w:marTop w:val="0"/>
          <w:marBottom w:val="101"/>
          <w:divBdr>
            <w:top w:val="none" w:sz="0" w:space="0" w:color="auto"/>
            <w:left w:val="none" w:sz="0" w:space="0" w:color="auto"/>
            <w:bottom w:val="none" w:sz="0" w:space="0" w:color="auto"/>
            <w:right w:val="none" w:sz="0" w:space="0" w:color="auto"/>
          </w:divBdr>
        </w:div>
        <w:div w:id="121391775">
          <w:marLeft w:val="1008"/>
          <w:marRight w:val="432"/>
          <w:marTop w:val="0"/>
          <w:marBottom w:val="101"/>
          <w:divBdr>
            <w:top w:val="none" w:sz="0" w:space="0" w:color="auto"/>
            <w:left w:val="none" w:sz="0" w:space="0" w:color="auto"/>
            <w:bottom w:val="none" w:sz="0" w:space="0" w:color="auto"/>
            <w:right w:val="none" w:sz="0" w:space="0" w:color="auto"/>
          </w:divBdr>
        </w:div>
        <w:div w:id="1399523807">
          <w:marLeft w:val="1008"/>
          <w:marRight w:val="432"/>
          <w:marTop w:val="0"/>
          <w:marBottom w:val="101"/>
          <w:divBdr>
            <w:top w:val="none" w:sz="0" w:space="0" w:color="auto"/>
            <w:left w:val="none" w:sz="0" w:space="0" w:color="auto"/>
            <w:bottom w:val="none" w:sz="0" w:space="0" w:color="auto"/>
            <w:right w:val="none" w:sz="0" w:space="0" w:color="auto"/>
          </w:divBdr>
        </w:div>
        <w:div w:id="1286234318">
          <w:marLeft w:val="1008"/>
          <w:marRight w:val="432"/>
          <w:marTop w:val="0"/>
          <w:marBottom w:val="101"/>
          <w:divBdr>
            <w:top w:val="none" w:sz="0" w:space="0" w:color="auto"/>
            <w:left w:val="none" w:sz="0" w:space="0" w:color="auto"/>
            <w:bottom w:val="none" w:sz="0" w:space="0" w:color="auto"/>
            <w:right w:val="none" w:sz="0" w:space="0" w:color="auto"/>
          </w:divBdr>
        </w:div>
        <w:div w:id="1537232530">
          <w:marLeft w:val="720"/>
          <w:marRight w:val="432"/>
          <w:marTop w:val="0"/>
          <w:marBottom w:val="101"/>
          <w:divBdr>
            <w:top w:val="none" w:sz="0" w:space="0" w:color="auto"/>
            <w:left w:val="none" w:sz="0" w:space="0" w:color="auto"/>
            <w:bottom w:val="none" w:sz="0" w:space="0" w:color="auto"/>
            <w:right w:val="none" w:sz="0" w:space="0" w:color="auto"/>
          </w:divBdr>
        </w:div>
        <w:div w:id="1144002788">
          <w:marLeft w:val="0"/>
          <w:marRight w:val="0"/>
          <w:marTop w:val="101"/>
          <w:marBottom w:val="101"/>
          <w:divBdr>
            <w:top w:val="none" w:sz="0" w:space="0" w:color="auto"/>
            <w:left w:val="none" w:sz="0" w:space="0" w:color="auto"/>
            <w:bottom w:val="none" w:sz="0" w:space="0" w:color="auto"/>
            <w:right w:val="none" w:sz="0" w:space="0" w:color="auto"/>
          </w:divBdr>
        </w:div>
        <w:div w:id="17393289">
          <w:marLeft w:val="720"/>
          <w:marRight w:val="432"/>
          <w:marTop w:val="0"/>
          <w:marBottom w:val="101"/>
          <w:divBdr>
            <w:top w:val="none" w:sz="0" w:space="0" w:color="auto"/>
            <w:left w:val="none" w:sz="0" w:space="0" w:color="auto"/>
            <w:bottom w:val="none" w:sz="0" w:space="0" w:color="auto"/>
            <w:right w:val="none" w:sz="0" w:space="0" w:color="auto"/>
          </w:divBdr>
        </w:div>
        <w:div w:id="1175651461">
          <w:marLeft w:val="720"/>
          <w:marRight w:val="432"/>
          <w:marTop w:val="0"/>
          <w:marBottom w:val="101"/>
          <w:divBdr>
            <w:top w:val="none" w:sz="0" w:space="0" w:color="auto"/>
            <w:left w:val="none" w:sz="0" w:space="0" w:color="auto"/>
            <w:bottom w:val="none" w:sz="0" w:space="0" w:color="auto"/>
            <w:right w:val="none" w:sz="0" w:space="0" w:color="auto"/>
          </w:divBdr>
        </w:div>
        <w:div w:id="1596133913">
          <w:marLeft w:val="720"/>
          <w:marRight w:val="432"/>
          <w:marTop w:val="0"/>
          <w:marBottom w:val="101"/>
          <w:divBdr>
            <w:top w:val="none" w:sz="0" w:space="0" w:color="auto"/>
            <w:left w:val="none" w:sz="0" w:space="0" w:color="auto"/>
            <w:bottom w:val="none" w:sz="0" w:space="0" w:color="auto"/>
            <w:right w:val="none" w:sz="0" w:space="0" w:color="auto"/>
          </w:divBdr>
        </w:div>
        <w:div w:id="1722511090">
          <w:marLeft w:val="720"/>
          <w:marRight w:val="432"/>
          <w:marTop w:val="0"/>
          <w:marBottom w:val="101"/>
          <w:divBdr>
            <w:top w:val="none" w:sz="0" w:space="0" w:color="auto"/>
            <w:left w:val="none" w:sz="0" w:space="0" w:color="auto"/>
            <w:bottom w:val="none" w:sz="0" w:space="0" w:color="auto"/>
            <w:right w:val="none" w:sz="0" w:space="0" w:color="auto"/>
          </w:divBdr>
        </w:div>
        <w:div w:id="1340154187">
          <w:marLeft w:val="720"/>
          <w:marRight w:val="432"/>
          <w:marTop w:val="0"/>
          <w:marBottom w:val="101"/>
          <w:divBdr>
            <w:top w:val="none" w:sz="0" w:space="0" w:color="auto"/>
            <w:left w:val="none" w:sz="0" w:space="0" w:color="auto"/>
            <w:bottom w:val="none" w:sz="0" w:space="0" w:color="auto"/>
            <w:right w:val="none" w:sz="0" w:space="0" w:color="auto"/>
          </w:divBdr>
        </w:div>
        <w:div w:id="1106922395">
          <w:marLeft w:val="0"/>
          <w:marRight w:val="0"/>
          <w:marTop w:val="0"/>
          <w:marBottom w:val="101"/>
          <w:divBdr>
            <w:top w:val="none" w:sz="0" w:space="0" w:color="auto"/>
            <w:left w:val="none" w:sz="0" w:space="0" w:color="auto"/>
            <w:bottom w:val="none" w:sz="0" w:space="0" w:color="auto"/>
            <w:right w:val="none" w:sz="0" w:space="0" w:color="auto"/>
          </w:divBdr>
        </w:div>
      </w:divsChild>
    </w:div>
    <w:div w:id="438381332">
      <w:bodyDiv w:val="1"/>
      <w:marLeft w:val="0"/>
      <w:marRight w:val="0"/>
      <w:marTop w:val="0"/>
      <w:marBottom w:val="0"/>
      <w:divBdr>
        <w:top w:val="none" w:sz="0" w:space="0" w:color="auto"/>
        <w:left w:val="none" w:sz="0" w:space="0" w:color="auto"/>
        <w:bottom w:val="none" w:sz="0" w:space="0" w:color="auto"/>
        <w:right w:val="none" w:sz="0" w:space="0" w:color="auto"/>
      </w:divBdr>
      <w:divsChild>
        <w:div w:id="1946303325">
          <w:marLeft w:val="0"/>
          <w:marRight w:val="0"/>
          <w:marTop w:val="0"/>
          <w:marBottom w:val="101"/>
          <w:divBdr>
            <w:top w:val="none" w:sz="0" w:space="0" w:color="auto"/>
            <w:left w:val="none" w:sz="0" w:space="0" w:color="auto"/>
            <w:bottom w:val="none" w:sz="0" w:space="0" w:color="auto"/>
            <w:right w:val="none" w:sz="0" w:space="0" w:color="auto"/>
          </w:divBdr>
        </w:div>
        <w:div w:id="2108108995">
          <w:marLeft w:val="0"/>
          <w:marRight w:val="0"/>
          <w:marTop w:val="0"/>
          <w:marBottom w:val="101"/>
          <w:divBdr>
            <w:top w:val="none" w:sz="0" w:space="0" w:color="auto"/>
            <w:left w:val="none" w:sz="0" w:space="0" w:color="auto"/>
            <w:bottom w:val="none" w:sz="0" w:space="0" w:color="auto"/>
            <w:right w:val="none" w:sz="0" w:space="0" w:color="auto"/>
          </w:divBdr>
        </w:div>
        <w:div w:id="1205828328">
          <w:marLeft w:val="720"/>
          <w:marRight w:val="432"/>
          <w:marTop w:val="0"/>
          <w:marBottom w:val="101"/>
          <w:divBdr>
            <w:top w:val="none" w:sz="0" w:space="0" w:color="auto"/>
            <w:left w:val="none" w:sz="0" w:space="0" w:color="auto"/>
            <w:bottom w:val="none" w:sz="0" w:space="0" w:color="auto"/>
            <w:right w:val="none" w:sz="0" w:space="0" w:color="auto"/>
          </w:divBdr>
        </w:div>
        <w:div w:id="1433235072">
          <w:marLeft w:val="1008"/>
          <w:marRight w:val="432"/>
          <w:marTop w:val="0"/>
          <w:marBottom w:val="101"/>
          <w:divBdr>
            <w:top w:val="none" w:sz="0" w:space="0" w:color="auto"/>
            <w:left w:val="none" w:sz="0" w:space="0" w:color="auto"/>
            <w:bottom w:val="none" w:sz="0" w:space="0" w:color="auto"/>
            <w:right w:val="none" w:sz="0" w:space="0" w:color="auto"/>
          </w:divBdr>
        </w:div>
        <w:div w:id="981499299">
          <w:marLeft w:val="1008"/>
          <w:marRight w:val="432"/>
          <w:marTop w:val="0"/>
          <w:marBottom w:val="101"/>
          <w:divBdr>
            <w:top w:val="none" w:sz="0" w:space="0" w:color="auto"/>
            <w:left w:val="none" w:sz="0" w:space="0" w:color="auto"/>
            <w:bottom w:val="none" w:sz="0" w:space="0" w:color="auto"/>
            <w:right w:val="none" w:sz="0" w:space="0" w:color="auto"/>
          </w:divBdr>
        </w:div>
        <w:div w:id="181552578">
          <w:marLeft w:val="1008"/>
          <w:marRight w:val="432"/>
          <w:marTop w:val="0"/>
          <w:marBottom w:val="101"/>
          <w:divBdr>
            <w:top w:val="none" w:sz="0" w:space="0" w:color="auto"/>
            <w:left w:val="none" w:sz="0" w:space="0" w:color="auto"/>
            <w:bottom w:val="none" w:sz="0" w:space="0" w:color="auto"/>
            <w:right w:val="none" w:sz="0" w:space="0" w:color="auto"/>
          </w:divBdr>
        </w:div>
        <w:div w:id="1073771891">
          <w:marLeft w:val="720"/>
          <w:marRight w:val="432"/>
          <w:marTop w:val="0"/>
          <w:marBottom w:val="101"/>
          <w:divBdr>
            <w:top w:val="none" w:sz="0" w:space="0" w:color="auto"/>
            <w:left w:val="none" w:sz="0" w:space="0" w:color="auto"/>
            <w:bottom w:val="none" w:sz="0" w:space="0" w:color="auto"/>
            <w:right w:val="none" w:sz="0" w:space="0" w:color="auto"/>
          </w:divBdr>
        </w:div>
        <w:div w:id="2020422555">
          <w:marLeft w:val="0"/>
          <w:marRight w:val="0"/>
          <w:marTop w:val="101"/>
          <w:marBottom w:val="101"/>
          <w:divBdr>
            <w:top w:val="none" w:sz="0" w:space="0" w:color="auto"/>
            <w:left w:val="none" w:sz="0" w:space="0" w:color="auto"/>
            <w:bottom w:val="none" w:sz="0" w:space="0" w:color="auto"/>
            <w:right w:val="none" w:sz="0" w:space="0" w:color="auto"/>
          </w:divBdr>
        </w:div>
        <w:div w:id="1629436870">
          <w:marLeft w:val="720"/>
          <w:marRight w:val="432"/>
          <w:marTop w:val="0"/>
          <w:marBottom w:val="101"/>
          <w:divBdr>
            <w:top w:val="none" w:sz="0" w:space="0" w:color="auto"/>
            <w:left w:val="none" w:sz="0" w:space="0" w:color="auto"/>
            <w:bottom w:val="none" w:sz="0" w:space="0" w:color="auto"/>
            <w:right w:val="none" w:sz="0" w:space="0" w:color="auto"/>
          </w:divBdr>
        </w:div>
        <w:div w:id="1107962118">
          <w:marLeft w:val="720"/>
          <w:marRight w:val="432"/>
          <w:marTop w:val="0"/>
          <w:marBottom w:val="101"/>
          <w:divBdr>
            <w:top w:val="none" w:sz="0" w:space="0" w:color="auto"/>
            <w:left w:val="none" w:sz="0" w:space="0" w:color="auto"/>
            <w:bottom w:val="none" w:sz="0" w:space="0" w:color="auto"/>
            <w:right w:val="none" w:sz="0" w:space="0" w:color="auto"/>
          </w:divBdr>
        </w:div>
        <w:div w:id="1586500041">
          <w:marLeft w:val="720"/>
          <w:marRight w:val="432"/>
          <w:marTop w:val="0"/>
          <w:marBottom w:val="101"/>
          <w:divBdr>
            <w:top w:val="none" w:sz="0" w:space="0" w:color="auto"/>
            <w:left w:val="none" w:sz="0" w:space="0" w:color="auto"/>
            <w:bottom w:val="none" w:sz="0" w:space="0" w:color="auto"/>
            <w:right w:val="none" w:sz="0" w:space="0" w:color="auto"/>
          </w:divBdr>
        </w:div>
        <w:div w:id="1744139951">
          <w:marLeft w:val="720"/>
          <w:marRight w:val="432"/>
          <w:marTop w:val="0"/>
          <w:marBottom w:val="101"/>
          <w:divBdr>
            <w:top w:val="none" w:sz="0" w:space="0" w:color="auto"/>
            <w:left w:val="none" w:sz="0" w:space="0" w:color="auto"/>
            <w:bottom w:val="none" w:sz="0" w:space="0" w:color="auto"/>
            <w:right w:val="none" w:sz="0" w:space="0" w:color="auto"/>
          </w:divBdr>
        </w:div>
        <w:div w:id="829515694">
          <w:marLeft w:val="720"/>
          <w:marRight w:val="432"/>
          <w:marTop w:val="0"/>
          <w:marBottom w:val="101"/>
          <w:divBdr>
            <w:top w:val="none" w:sz="0" w:space="0" w:color="auto"/>
            <w:left w:val="none" w:sz="0" w:space="0" w:color="auto"/>
            <w:bottom w:val="none" w:sz="0" w:space="0" w:color="auto"/>
            <w:right w:val="none" w:sz="0" w:space="0" w:color="auto"/>
          </w:divBdr>
        </w:div>
        <w:div w:id="645089069">
          <w:marLeft w:val="0"/>
          <w:marRight w:val="0"/>
          <w:marTop w:val="0"/>
          <w:marBottom w:val="101"/>
          <w:divBdr>
            <w:top w:val="none" w:sz="0" w:space="0" w:color="auto"/>
            <w:left w:val="none" w:sz="0" w:space="0" w:color="auto"/>
            <w:bottom w:val="none" w:sz="0" w:space="0" w:color="auto"/>
            <w:right w:val="none" w:sz="0" w:space="0" w:color="auto"/>
          </w:divBdr>
        </w:div>
      </w:divsChild>
    </w:div>
    <w:div w:id="10622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2017-10-30T14:09:00Z</dcterms:created>
  <dcterms:modified xsi:type="dcterms:W3CDTF">2017-10-30T14:11:00Z</dcterms:modified>
</cp:coreProperties>
</file>