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número 349-B-108 mediante el cual la Secretaría de Hacienda y Crédito Público autoriza a la Comisión Nacional del Agua, bajo la figura de aprovechamientos, las cuotas por m3 necesarias para la determinación y pago de la cuota de garantía de no caducidad de derechos de aguas nacionales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margen un sello con el Escudo Nacional, que dice: Estados Unidos Mexicanos.- HACIENDA.- Secretaría de Hacienda y Crédito Público.- Subsecretaría de Ingresos.- Unidad de Política de Ingresos No Tributarios.- Oficio No. 349-B-108.</w:t>
      </w:r>
    </w:p>
    <w:p w:rsidR="00000000" w:rsidDel="00000000" w:rsidP="00000000" w:rsidRDefault="00000000" w:rsidRPr="00000000" w14:paraId="00000006">
      <w:pPr>
        <w:shd w:fill="ffffff" w:val="clear"/>
        <w:spacing w:after="100" w:lineRule="auto"/>
        <w:ind w:firstLine="280"/>
        <w:jc w:val="right"/>
        <w:rPr>
          <w:color w:val="2f2f2f"/>
          <w:sz w:val="18"/>
          <w:szCs w:val="18"/>
        </w:rPr>
      </w:pPr>
      <w:r w:rsidDel="00000000" w:rsidR="00000000" w:rsidRPr="00000000">
        <w:rPr>
          <w:color w:val="2f2f2f"/>
          <w:sz w:val="18"/>
          <w:szCs w:val="18"/>
          <w:rtl w:val="0"/>
        </w:rPr>
        <w:t xml:space="preserve">Ciudad de México, 25 de marzo de 2021</w:t>
      </w:r>
    </w:p>
    <w:p w:rsidR="00000000" w:rsidDel="00000000" w:rsidP="00000000" w:rsidRDefault="00000000" w:rsidRPr="00000000" w14:paraId="00000007">
      <w:pPr>
        <w:shd w:fill="ffffff" w:val="clear"/>
        <w:ind w:firstLine="280"/>
        <w:jc w:val="both"/>
        <w:rPr>
          <w:b w:val="1"/>
          <w:color w:val="2f2f2f"/>
          <w:sz w:val="18"/>
          <w:szCs w:val="18"/>
        </w:rPr>
      </w:pPr>
      <w:r w:rsidDel="00000000" w:rsidR="00000000" w:rsidRPr="00000000">
        <w:rPr>
          <w:b w:val="1"/>
          <w:color w:val="2f2f2f"/>
          <w:sz w:val="18"/>
          <w:szCs w:val="18"/>
          <w:rtl w:val="0"/>
        </w:rPr>
        <w:t xml:space="preserve">Mtro. Ricardo Morales Jiménez</w:t>
      </w:r>
    </w:p>
    <w:p w:rsidR="00000000" w:rsidDel="00000000" w:rsidP="00000000" w:rsidRDefault="00000000" w:rsidRPr="00000000" w14:paraId="00000008">
      <w:pPr>
        <w:shd w:fill="ffffff" w:val="clear"/>
        <w:ind w:firstLine="280"/>
        <w:jc w:val="both"/>
        <w:rPr>
          <w:b w:val="1"/>
          <w:color w:val="2f2f2f"/>
          <w:sz w:val="18"/>
          <w:szCs w:val="18"/>
        </w:rPr>
      </w:pPr>
      <w:r w:rsidDel="00000000" w:rsidR="00000000" w:rsidRPr="00000000">
        <w:rPr>
          <w:b w:val="1"/>
          <w:color w:val="2f2f2f"/>
          <w:sz w:val="18"/>
          <w:szCs w:val="18"/>
          <w:rtl w:val="0"/>
        </w:rPr>
        <w:t xml:space="preserve">Directora General de Programación y Presupuesto</w:t>
      </w:r>
    </w:p>
    <w:p w:rsidR="00000000" w:rsidDel="00000000" w:rsidP="00000000" w:rsidRDefault="00000000" w:rsidRPr="00000000" w14:paraId="00000009">
      <w:pPr>
        <w:shd w:fill="ffffff" w:val="clear"/>
        <w:ind w:firstLine="280"/>
        <w:jc w:val="both"/>
        <w:rPr>
          <w:b w:val="1"/>
          <w:color w:val="2f2f2f"/>
          <w:sz w:val="18"/>
          <w:szCs w:val="18"/>
        </w:rPr>
      </w:pPr>
      <w:r w:rsidDel="00000000" w:rsidR="00000000" w:rsidRPr="00000000">
        <w:rPr>
          <w:b w:val="1"/>
          <w:color w:val="2f2f2f"/>
          <w:sz w:val="18"/>
          <w:szCs w:val="18"/>
          <w:rtl w:val="0"/>
        </w:rPr>
        <w:t xml:space="preserve">Secretaría de Medio Ambiente y Recursos Naturales</w:t>
      </w:r>
    </w:p>
    <w:p w:rsidR="00000000" w:rsidDel="00000000" w:rsidP="00000000" w:rsidRDefault="00000000" w:rsidRPr="00000000" w14:paraId="0000000A">
      <w:pPr>
        <w:shd w:fill="ffffff" w:val="clear"/>
        <w:ind w:firstLine="280"/>
        <w:jc w:val="both"/>
        <w:rPr>
          <w:color w:val="2f2f2f"/>
          <w:sz w:val="18"/>
          <w:szCs w:val="18"/>
        </w:rPr>
      </w:pPr>
      <w:r w:rsidDel="00000000" w:rsidR="00000000" w:rsidRPr="00000000">
        <w:rPr>
          <w:color w:val="2f2f2f"/>
          <w:sz w:val="18"/>
          <w:szCs w:val="18"/>
          <w:rtl w:val="0"/>
        </w:rPr>
        <w:t xml:space="preserve">Av. Ejército Nacional No. 223</w:t>
      </w:r>
    </w:p>
    <w:p w:rsidR="00000000" w:rsidDel="00000000" w:rsidP="00000000" w:rsidRDefault="00000000" w:rsidRPr="00000000" w14:paraId="0000000B">
      <w:pPr>
        <w:shd w:fill="ffffff" w:val="clear"/>
        <w:ind w:firstLine="280"/>
        <w:jc w:val="both"/>
        <w:rPr>
          <w:color w:val="2f2f2f"/>
          <w:sz w:val="18"/>
          <w:szCs w:val="18"/>
        </w:rPr>
      </w:pPr>
      <w:r w:rsidDel="00000000" w:rsidR="00000000" w:rsidRPr="00000000">
        <w:rPr>
          <w:color w:val="2f2f2f"/>
          <w:sz w:val="18"/>
          <w:szCs w:val="18"/>
          <w:rtl w:val="0"/>
        </w:rPr>
        <w:t xml:space="preserve">Col. Anáhuac</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11320, Ciudad de México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Me refiero a su oficio 511.4/341 de fecha 23 de febrero del año en curso, mediante el cual solita, entre otros, la autorización de los aprovechamientos aplicables para la determinación de la cuota de garantía de no caducidad de derechos de aguas nacionales planteada por la Comisión Nacional del Agua.</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Sobre el particular, es oportuno considerar que:</w:t>
      </w:r>
    </w:p>
    <w:p w:rsidR="00000000" w:rsidDel="00000000" w:rsidP="00000000" w:rsidRDefault="00000000" w:rsidRPr="00000000" w14:paraId="0000000F">
      <w:pPr>
        <w:shd w:fill="ffffff" w:val="clear"/>
        <w:spacing w:after="100" w:lineRule="auto"/>
        <w:ind w:left="1160" w:hanging="440"/>
        <w:jc w:val="both"/>
        <w:rPr>
          <w:sz w:val="18"/>
          <w:szCs w:val="18"/>
        </w:rPr>
      </w:pPr>
      <w:r w:rsidDel="00000000" w:rsidR="00000000" w:rsidRPr="00000000">
        <w:rPr>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El artículo 27 de la Constitución Política de los Estados Unidos Mexicanos establece que son propiedad de la Nación las aguas comprendidas dentro del territorio nacional y corresponde al Estado transmitir el dominio de ellas a los particulares, sin perder la propiedad originaria de las mismas.</w:t>
      </w:r>
    </w:p>
    <w:p w:rsidR="00000000" w:rsidDel="00000000" w:rsidP="00000000" w:rsidRDefault="00000000" w:rsidRPr="00000000" w14:paraId="00000010">
      <w:pPr>
        <w:shd w:fill="ffffff" w:val="clear"/>
        <w:spacing w:after="100" w:lineRule="auto"/>
        <w:ind w:left="1160" w:hanging="440"/>
        <w:jc w:val="both"/>
        <w:rPr>
          <w:sz w:val="18"/>
          <w:szCs w:val="18"/>
        </w:rPr>
      </w:pPr>
      <w:r w:rsidDel="00000000" w:rsidR="00000000" w:rsidRPr="00000000">
        <w:rPr>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La Ley de Aguas Nacionales (LAN), reglamentaria del artículo citado en la materia, norma su explotación, uso o aprovechamiento y establece, entre otras disposiciones, lo siguiente:</w:t>
      </w:r>
    </w:p>
    <w:p w:rsidR="00000000" w:rsidDel="00000000" w:rsidP="00000000" w:rsidRDefault="00000000" w:rsidRPr="00000000" w14:paraId="00000011">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explotación, uso o aprovechamiento de las aguas nacionales se realizará mediante concesión o asignación, sujetas a determinadas causales de extinción (Artículo 20 y 29 BIS 3 de la LAN);</w:t>
      </w:r>
    </w:p>
    <w:p w:rsidR="00000000" w:rsidDel="00000000" w:rsidP="00000000" w:rsidRDefault="00000000" w:rsidRPr="00000000" w14:paraId="00000012">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caducidad total o parcial declarada por la autoridad cuando se dejen de explotar, usar o aprovechar las aguas nacionales durante dos años consecutivos constituye una de las diferentes causales de extinción de las concesiones o asignaciones; y</w:t>
      </w:r>
    </w:p>
    <w:p w:rsidR="00000000" w:rsidDel="00000000" w:rsidP="00000000" w:rsidRDefault="00000000" w:rsidRPr="00000000" w14:paraId="00000013">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pago de una cuota de garantía de no caducidad configura una de las distintas opciones de que dispone el concesionario o asignatario de aguas nacionales para que la autoridad, en su caso, no declare la caducidad total o parcial.</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w:t>
      </w:r>
      <w:r w:rsidDel="00000000" w:rsidR="00000000" w:rsidRPr="00000000">
        <w:rPr>
          <w:i w:val="1"/>
          <w:color w:val="2f2f2f"/>
          <w:sz w:val="18"/>
          <w:szCs w:val="18"/>
          <w:rtl w:val="0"/>
        </w:rPr>
        <w:t xml:space="preserve">Decreto por el que se expide el Reglamento para la determinación y pago de la cuota de garantía de no caducidad de derechos de aguas nacionales</w:t>
      </w:r>
      <w:r w:rsidDel="00000000" w:rsidR="00000000" w:rsidRPr="00000000">
        <w:rPr>
          <w:b w:val="1"/>
          <w:i w:val="1"/>
          <w:color w:val="2f2f2f"/>
          <w:sz w:val="18"/>
          <w:szCs w:val="18"/>
          <w:rtl w:val="0"/>
        </w:rPr>
        <w:t xml:space="preserve"> </w:t>
      </w:r>
      <w:r w:rsidDel="00000000" w:rsidR="00000000" w:rsidRPr="00000000">
        <w:rPr>
          <w:color w:val="2f2f2f"/>
          <w:sz w:val="18"/>
          <w:szCs w:val="18"/>
          <w:rtl w:val="0"/>
        </w:rPr>
        <w:t xml:space="preserve">(DOF 27-V-11) establece los lineamientos para la aplicación de la cuota de garantía y asigna a la Secretaría de Hacienda y Crédito Público fijar el aprovechamiento para la determinación de la cuota de garantía de no caducidad de derechos en términos de la Ley de Ingresos de la Federación.</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 los principios que sustentan la política hídrica nacional para su explotación, uso y aprovechamiento, destacan (Artículo 14-BIS 5 de la LAN):</w:t>
      </w:r>
    </w:p>
    <w:p w:rsidR="00000000" w:rsidDel="00000000" w:rsidP="00000000" w:rsidRDefault="00000000" w:rsidRPr="00000000" w14:paraId="00000016">
      <w:pPr>
        <w:shd w:fill="ffffff" w:val="clear"/>
        <w:spacing w:after="100" w:lineRule="auto"/>
        <w:ind w:left="1440" w:hanging="3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El agua es un bien del dominio público federal, vital, vulnerable y finito, con valor social, económico y ambiental, cuya preservación en cantidad y calidad y sustentabilidad es tarea fundamental del Estado y la Sociedad, así como prioridad y asunto de seguridad nacional;</w:t>
      </w:r>
    </w:p>
    <w:p w:rsidR="00000000" w:rsidDel="00000000" w:rsidP="00000000" w:rsidRDefault="00000000" w:rsidRPr="00000000" w14:paraId="00000017">
      <w:pPr>
        <w:shd w:fill="ffffff" w:val="clear"/>
        <w:spacing w:after="100" w:lineRule="auto"/>
        <w:ind w:left="1440" w:hanging="3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w:t>
      </w:r>
    </w:p>
    <w:p w:rsidR="00000000" w:rsidDel="00000000" w:rsidP="00000000" w:rsidRDefault="00000000" w:rsidRPr="00000000" w14:paraId="00000018">
      <w:pPr>
        <w:shd w:fill="ffffff" w:val="clear"/>
        <w:spacing w:after="100" w:lineRule="auto"/>
        <w:ind w:left="1440" w:hanging="3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El aprovechamiento del agua debe realizarse con eficiencia y debe promoverse su reuso y recirculación;</w:t>
      </w:r>
    </w:p>
    <w:p w:rsidR="00000000" w:rsidDel="00000000" w:rsidP="00000000" w:rsidRDefault="00000000" w:rsidRPr="00000000" w14:paraId="00000019">
      <w:pPr>
        <w:shd w:fill="ffffff" w:val="clear"/>
        <w:spacing w:after="100" w:lineRule="auto"/>
        <w:ind w:left="1440" w:hanging="3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cuota de garantía de no caducidad de derechos de aguas nacionales configura el costo de oportunidad social ocasionados por dejar de utilizar las aguas nacionales concesionadas o asignadas durante dos años consecutivos con el mínimo costo fiscal anual soportado por el Estado en éste periodo.</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las consideraciones anteriores, esta Secretaría, con fundamento en los artículos 31, fracción XI de la Ley Orgánica de la Administración Pública Federal; 3 del Código Fiscal de la Federación; 10 de la Ley de Ingresos de la Federación para el Ejercicio Fiscal de 2021 y 38, fracción XXII del Reglamento Interior de la Secretaría de Hacienda y Crédito Público y con el objetivo de racionalizar los volúmenes concesionados y asignados de aguas nacionales a través de una mejor asignación de sus títulos de concesión y asignación, se autorizan a la Comisión Nacional del Agua, bajo la figura de aprovechamientos, las cuotas presentadas en la tabla Anexa.</w:t>
      </w:r>
    </w:p>
    <w:p w:rsidR="00000000" w:rsidDel="00000000" w:rsidP="00000000" w:rsidRDefault="00000000" w:rsidRPr="00000000" w14:paraId="0000001D">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La determinación y pago del aprovechamiento correspondiente se efectuará de conformidad con los lineamientos que establece </w:t>
      </w:r>
      <w:r w:rsidDel="00000000" w:rsidR="00000000" w:rsidRPr="00000000">
        <w:rPr>
          <w:i w:val="1"/>
          <w:color w:val="2f2f2f"/>
          <w:sz w:val="18"/>
          <w:szCs w:val="18"/>
          <w:rtl w:val="0"/>
        </w:rPr>
        <w:t xml:space="preserve">El Reglamento para la determinación y pago de la cuota de garantía de no caducidad de derechos de aguas nacionales</w:t>
      </w:r>
      <w:r w:rsidDel="00000000" w:rsidR="00000000" w:rsidRPr="00000000">
        <w:rPr>
          <w:color w:val="2f2f2f"/>
          <w:sz w:val="18"/>
          <w:szCs w:val="18"/>
          <w:rtl w:val="0"/>
        </w:rPr>
        <w:t xml:space="preserve">, publicado en el Diario Oficial de la Federación el 27 de mayo del 2011, a través del </w:t>
      </w:r>
      <w:r w:rsidDel="00000000" w:rsidR="00000000" w:rsidRPr="00000000">
        <w:rPr>
          <w:i w:val="1"/>
          <w:color w:val="2f2f2f"/>
          <w:sz w:val="18"/>
          <w:szCs w:val="18"/>
          <w:rtl w:val="0"/>
        </w:rPr>
        <w:t xml:space="preserve">Sistema de Declaraciones y Pago Electrónico Declar@gua</w:t>
      </w:r>
      <w:r w:rsidDel="00000000" w:rsidR="00000000" w:rsidRPr="00000000">
        <w:rPr>
          <w:color w:val="2f2f2f"/>
          <w:sz w:val="18"/>
          <w:szCs w:val="18"/>
          <w:rtl w:val="0"/>
        </w:rPr>
        <w:t xml:space="preserve"> en los portales de internet o ventanillas bancarias de las instituciones de crédito autorizadas por esta Secretaría bajo la clave 700174, </w:t>
      </w:r>
      <w:r w:rsidDel="00000000" w:rsidR="00000000" w:rsidRPr="00000000">
        <w:rPr>
          <w:i w:val="1"/>
          <w:color w:val="2f2f2f"/>
          <w:sz w:val="18"/>
          <w:szCs w:val="18"/>
          <w:rtl w:val="0"/>
        </w:rPr>
        <w:t xml:space="preserve">Cuota de garantía de no caducidad de derechos de aguas nacionales (CONAGUA-SEMARNAT).</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ingresos que se obtengan por el concepto autorizado mediante el presente oficio, de conformidad con los artículos 10 y 12 de la Ley de Ingresos de la Federación para el Ejercicio Fiscal de 2021, deberán concentrarse en la Tesorería de la Federación.</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otro particular, aprovecho la ocasión para enviarle un cordial saludo.</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Jefa de la Unidad,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2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w:t>
      </w:r>
    </w:p>
    <w:p w:rsidR="00000000" w:rsidDel="00000000" w:rsidP="00000000" w:rsidRDefault="00000000" w:rsidRPr="00000000" w14:paraId="00000023">
      <w:pPr>
        <w:shd w:fill="ffffff" w:val="clear"/>
        <w:spacing w:after="100" w:lineRule="auto"/>
        <w:jc w:val="center"/>
        <w:rPr>
          <w:b w:val="1"/>
          <w:sz w:val="18"/>
          <w:szCs w:val="18"/>
        </w:rPr>
      </w:pPr>
      <w:r w:rsidDel="00000000" w:rsidR="00000000" w:rsidRPr="00000000">
        <w:rPr>
          <w:b w:val="1"/>
          <w:sz w:val="18"/>
          <w:szCs w:val="18"/>
          <w:rtl w:val="0"/>
        </w:rPr>
        <w:t xml:space="preserve">APROVECHAMIENTO AUTORIZADO PARA DETERMINAR LA CUOTA DE GARANTÍA DE NO</w:t>
      </w:r>
    </w:p>
    <w:p w:rsidR="00000000" w:rsidDel="00000000" w:rsidP="00000000" w:rsidRDefault="00000000" w:rsidRPr="00000000" w14:paraId="00000024">
      <w:pPr>
        <w:shd w:fill="ffffff" w:val="clear"/>
        <w:spacing w:after="100" w:lineRule="auto"/>
        <w:jc w:val="center"/>
        <w:rPr>
          <w:b w:val="1"/>
          <w:sz w:val="18"/>
          <w:szCs w:val="18"/>
        </w:rPr>
      </w:pPr>
      <w:r w:rsidDel="00000000" w:rsidR="00000000" w:rsidRPr="00000000">
        <w:rPr>
          <w:b w:val="1"/>
          <w:sz w:val="18"/>
          <w:szCs w:val="18"/>
          <w:rtl w:val="0"/>
        </w:rPr>
        <w:t xml:space="preserve">CADUCIDAD DE DERECHOS DE AGUAS NACIONALES</w:t>
      </w:r>
    </w:p>
    <w:p w:rsidR="00000000" w:rsidDel="00000000" w:rsidP="00000000" w:rsidRDefault="00000000" w:rsidRPr="00000000" w14:paraId="00000025">
      <w:pPr>
        <w:shd w:fill="ffffff" w:val="clear"/>
        <w:spacing w:after="100" w:lineRule="auto"/>
        <w:jc w:val="center"/>
        <w:rPr>
          <w:b w:val="1"/>
          <w:sz w:val="18"/>
          <w:szCs w:val="18"/>
        </w:rPr>
      </w:pPr>
      <w:r w:rsidDel="00000000" w:rsidR="00000000" w:rsidRPr="00000000">
        <w:rPr>
          <w:b w:val="1"/>
          <w:sz w:val="18"/>
          <w:szCs w:val="18"/>
          <w:rtl w:val="0"/>
        </w:rPr>
        <w:t xml:space="preserve">(Pesos / m3)</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840"/>
        <w:gridCol w:w="825"/>
        <w:gridCol w:w="810"/>
        <w:gridCol w:w="810"/>
        <w:gridCol w:w="855"/>
        <w:gridCol w:w="840"/>
        <w:gridCol w:w="825"/>
        <w:gridCol w:w="810"/>
        <w:tblGridChange w:id="0">
          <w:tblGrid>
            <w:gridCol w:w="2205"/>
            <w:gridCol w:w="840"/>
            <w:gridCol w:w="825"/>
            <w:gridCol w:w="810"/>
            <w:gridCol w:w="810"/>
            <w:gridCol w:w="855"/>
            <w:gridCol w:w="840"/>
            <w:gridCol w:w="825"/>
            <w:gridCol w:w="810"/>
          </w:tblGrid>
        </w:tblGridChange>
      </w:tblGrid>
      <w:tr>
        <w:trPr>
          <w:trHeight w:val="500"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40" w:before="40" w:lineRule="auto"/>
              <w:ind w:left="80" w:firstLine="0"/>
              <w:jc w:val="center"/>
              <w:rPr>
                <w:b w:val="1"/>
                <w:sz w:val="16"/>
                <w:szCs w:val="16"/>
              </w:rPr>
            </w:pPr>
            <w:r w:rsidDel="00000000" w:rsidR="00000000" w:rsidRPr="00000000">
              <w:rPr>
                <w:b w:val="1"/>
                <w:sz w:val="16"/>
                <w:szCs w:val="16"/>
                <w:rtl w:val="0"/>
              </w:rPr>
              <w:t xml:space="preserve">Usos</w:t>
            </w:r>
          </w:p>
        </w:tc>
        <w:tc>
          <w:tcPr>
            <w:gridSpan w:val="8"/>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pacing w:after="40" w:before="40" w:lineRule="auto"/>
              <w:ind w:left="80" w:firstLine="0"/>
              <w:jc w:val="center"/>
              <w:rPr>
                <w:b w:val="1"/>
                <w:sz w:val="16"/>
                <w:szCs w:val="16"/>
              </w:rPr>
            </w:pPr>
            <w:r w:rsidDel="00000000" w:rsidR="00000000" w:rsidRPr="00000000">
              <w:rPr>
                <w:b w:val="1"/>
                <w:sz w:val="16"/>
                <w:szCs w:val="16"/>
                <w:rtl w:val="0"/>
              </w:rPr>
              <w:t xml:space="preserve">Zona de disponibilidad de agua 1/</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ind w:left="80" w:firstLine="0"/>
              <w:jc w:val="both"/>
              <w:rPr>
                <w:color w:val="2f2f2f"/>
                <w:sz w:val="18"/>
                <w:szCs w:val="18"/>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0">
            <w:pPr>
              <w:spacing w:after="40" w:before="40" w:lineRule="auto"/>
              <w:ind w:left="80" w:firstLine="0"/>
              <w:jc w:val="center"/>
              <w:rPr>
                <w:b w:val="1"/>
                <w:sz w:val="16"/>
                <w:szCs w:val="16"/>
              </w:rPr>
            </w:pPr>
            <w:r w:rsidDel="00000000" w:rsidR="00000000" w:rsidRPr="00000000">
              <w:rPr>
                <w:b w:val="1"/>
                <w:sz w:val="16"/>
                <w:szCs w:val="16"/>
                <w:rtl w:val="0"/>
              </w:rPr>
              <w:t xml:space="preserve">Aguas superficiales</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4">
            <w:pPr>
              <w:spacing w:after="40" w:before="40" w:lineRule="auto"/>
              <w:ind w:left="80" w:firstLine="0"/>
              <w:jc w:val="center"/>
              <w:rPr>
                <w:b w:val="1"/>
                <w:sz w:val="16"/>
                <w:szCs w:val="16"/>
              </w:rPr>
            </w:pPr>
            <w:r w:rsidDel="00000000" w:rsidR="00000000" w:rsidRPr="00000000">
              <w:rPr>
                <w:b w:val="1"/>
                <w:sz w:val="16"/>
                <w:szCs w:val="16"/>
                <w:rtl w:val="0"/>
              </w:rPr>
              <w:t xml:space="preserve">Aguas subterráneas</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9">
            <w:pPr>
              <w:spacing w:after="40" w:before="40" w:lineRule="auto"/>
              <w:ind w:left="80" w:firstLine="0"/>
              <w:jc w:val="center"/>
              <w:rPr>
                <w:b w:val="1"/>
                <w:sz w:val="16"/>
                <w:szCs w:val="16"/>
              </w:rPr>
            </w:pPr>
            <w:r w:rsidDel="00000000" w:rsidR="00000000" w:rsidRPr="00000000">
              <w:rPr>
                <w:b w:val="1"/>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A">
            <w:pPr>
              <w:spacing w:after="40" w:before="40" w:lineRule="auto"/>
              <w:ind w:left="80" w:firstLine="0"/>
              <w:jc w:val="center"/>
              <w:rPr>
                <w:b w:val="1"/>
                <w:sz w:val="16"/>
                <w:szCs w:val="16"/>
              </w:rPr>
            </w:pPr>
            <w:r w:rsidDel="00000000" w:rsidR="00000000" w:rsidRPr="00000000">
              <w:rPr>
                <w:b w:val="1"/>
                <w:sz w:val="16"/>
                <w:szCs w:val="16"/>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B">
            <w:pPr>
              <w:spacing w:after="40" w:before="40" w:lineRule="auto"/>
              <w:ind w:left="80" w:firstLine="0"/>
              <w:jc w:val="center"/>
              <w:rPr>
                <w:b w:val="1"/>
                <w:sz w:val="16"/>
                <w:szCs w:val="16"/>
              </w:rPr>
            </w:pPr>
            <w:r w:rsidDel="00000000" w:rsidR="00000000" w:rsidRPr="00000000">
              <w:rPr>
                <w:b w:val="1"/>
                <w:sz w:val="16"/>
                <w:szCs w:val="16"/>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C">
            <w:pPr>
              <w:spacing w:after="40" w:before="40" w:lineRule="auto"/>
              <w:ind w:left="80" w:firstLine="0"/>
              <w:jc w:val="center"/>
              <w:rPr>
                <w:b w:val="1"/>
                <w:sz w:val="16"/>
                <w:szCs w:val="16"/>
              </w:rPr>
            </w:pPr>
            <w:r w:rsidDel="00000000" w:rsidR="00000000" w:rsidRPr="00000000">
              <w:rPr>
                <w:b w:val="1"/>
                <w:sz w:val="16"/>
                <w:szCs w:val="16"/>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D">
            <w:pPr>
              <w:spacing w:after="40" w:before="40" w:lineRule="auto"/>
              <w:ind w:left="80" w:firstLine="0"/>
              <w:jc w:val="center"/>
              <w:rPr>
                <w:b w:val="1"/>
                <w:sz w:val="16"/>
                <w:szCs w:val="16"/>
              </w:rPr>
            </w:pPr>
            <w:r w:rsidDel="00000000" w:rsidR="00000000" w:rsidRPr="00000000">
              <w:rPr>
                <w:b w:val="1"/>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E">
            <w:pPr>
              <w:spacing w:after="40" w:before="40" w:lineRule="auto"/>
              <w:ind w:left="80" w:firstLine="0"/>
              <w:jc w:val="center"/>
              <w:rPr>
                <w:b w:val="1"/>
                <w:sz w:val="16"/>
                <w:szCs w:val="16"/>
              </w:rPr>
            </w:pPr>
            <w:r w:rsidDel="00000000" w:rsidR="00000000" w:rsidRPr="00000000">
              <w:rPr>
                <w:b w:val="1"/>
                <w:sz w:val="16"/>
                <w:szCs w:val="16"/>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F">
            <w:pPr>
              <w:spacing w:after="40" w:before="40" w:lineRule="auto"/>
              <w:ind w:left="80" w:firstLine="0"/>
              <w:jc w:val="center"/>
              <w:rPr>
                <w:b w:val="1"/>
                <w:sz w:val="16"/>
                <w:szCs w:val="16"/>
              </w:rPr>
            </w:pPr>
            <w:r w:rsidDel="00000000" w:rsidR="00000000" w:rsidRPr="00000000">
              <w:rPr>
                <w:b w:val="1"/>
                <w:sz w:val="16"/>
                <w:szCs w:val="16"/>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0">
            <w:pPr>
              <w:spacing w:after="40" w:before="40" w:lineRule="auto"/>
              <w:ind w:left="80" w:firstLine="0"/>
              <w:jc w:val="center"/>
              <w:rPr>
                <w:b w:val="1"/>
                <w:sz w:val="16"/>
                <w:szCs w:val="16"/>
              </w:rPr>
            </w:pPr>
            <w:r w:rsidDel="00000000" w:rsidR="00000000" w:rsidRPr="00000000">
              <w:rPr>
                <w:b w:val="1"/>
                <w:sz w:val="16"/>
                <w:szCs w:val="16"/>
                <w:rtl w:val="0"/>
              </w:rPr>
              <w:t xml:space="preserve">4</w:t>
            </w:r>
          </w:p>
        </w:tc>
      </w:tr>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1">
            <w:pPr>
              <w:spacing w:after="40" w:before="40" w:lineRule="auto"/>
              <w:ind w:left="80" w:firstLine="0"/>
              <w:jc w:val="both"/>
              <w:rPr>
                <w:sz w:val="16"/>
                <w:szCs w:val="16"/>
              </w:rPr>
            </w:pPr>
            <w:r w:rsidDel="00000000" w:rsidR="00000000" w:rsidRPr="00000000">
              <w:rPr>
                <w:sz w:val="16"/>
                <w:szCs w:val="16"/>
                <w:rtl w:val="0"/>
              </w:rPr>
              <w:t xml:space="preserve">Por las aguas provenientes de fuentes superficiales o extraidas del subsuelo, a excepción de las del mar: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2">
            <w:pPr>
              <w:spacing w:after="40" w:before="40" w:lineRule="auto"/>
              <w:ind w:left="80" w:firstLine="0"/>
              <w:jc w:val="center"/>
              <w:rPr>
                <w:sz w:val="16"/>
                <w:szCs w:val="16"/>
              </w:rPr>
            </w:pPr>
            <w:r w:rsidDel="00000000" w:rsidR="00000000" w:rsidRPr="00000000">
              <w:rPr>
                <w:sz w:val="16"/>
                <w:szCs w:val="16"/>
                <w:rtl w:val="0"/>
              </w:rPr>
              <w:t xml:space="preserve">19.8750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3">
            <w:pPr>
              <w:spacing w:after="40" w:before="40" w:lineRule="auto"/>
              <w:ind w:left="80" w:firstLine="0"/>
              <w:jc w:val="center"/>
              <w:rPr>
                <w:sz w:val="16"/>
                <w:szCs w:val="16"/>
              </w:rPr>
            </w:pPr>
            <w:r w:rsidDel="00000000" w:rsidR="00000000" w:rsidRPr="00000000">
              <w:rPr>
                <w:sz w:val="16"/>
                <w:szCs w:val="16"/>
                <w:rtl w:val="0"/>
              </w:rPr>
              <w:t xml:space="preserve">9.1499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4">
            <w:pPr>
              <w:spacing w:after="40" w:before="40" w:lineRule="auto"/>
              <w:ind w:left="80" w:firstLine="0"/>
              <w:jc w:val="center"/>
              <w:rPr>
                <w:sz w:val="16"/>
                <w:szCs w:val="16"/>
              </w:rPr>
            </w:pPr>
            <w:r w:rsidDel="00000000" w:rsidR="00000000" w:rsidRPr="00000000">
              <w:rPr>
                <w:sz w:val="16"/>
                <w:szCs w:val="16"/>
                <w:rtl w:val="0"/>
              </w:rPr>
              <w:t xml:space="preserve">3.0000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5">
            <w:pPr>
              <w:spacing w:after="40" w:before="40" w:lineRule="auto"/>
              <w:ind w:left="80" w:firstLine="0"/>
              <w:jc w:val="center"/>
              <w:rPr>
                <w:sz w:val="16"/>
                <w:szCs w:val="16"/>
              </w:rPr>
            </w:pPr>
            <w:r w:rsidDel="00000000" w:rsidR="00000000" w:rsidRPr="00000000">
              <w:rPr>
                <w:sz w:val="16"/>
                <w:szCs w:val="16"/>
                <w:rtl w:val="0"/>
              </w:rPr>
              <w:t xml:space="preserve">2.2941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6">
            <w:pPr>
              <w:spacing w:after="40" w:before="40" w:lineRule="auto"/>
              <w:ind w:left="80" w:firstLine="0"/>
              <w:jc w:val="center"/>
              <w:rPr>
                <w:sz w:val="16"/>
                <w:szCs w:val="16"/>
              </w:rPr>
            </w:pPr>
            <w:r w:rsidDel="00000000" w:rsidR="00000000" w:rsidRPr="00000000">
              <w:rPr>
                <w:sz w:val="16"/>
                <w:szCs w:val="16"/>
                <w:rtl w:val="0"/>
              </w:rPr>
              <w:t xml:space="preserve">26.7810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7">
            <w:pPr>
              <w:spacing w:after="40" w:before="40" w:lineRule="auto"/>
              <w:ind w:left="80" w:firstLine="0"/>
              <w:jc w:val="center"/>
              <w:rPr>
                <w:sz w:val="16"/>
                <w:szCs w:val="16"/>
              </w:rPr>
            </w:pPr>
            <w:r w:rsidDel="00000000" w:rsidR="00000000" w:rsidRPr="00000000">
              <w:rPr>
                <w:sz w:val="16"/>
                <w:szCs w:val="16"/>
                <w:rtl w:val="0"/>
              </w:rPr>
              <w:t xml:space="preserve">10.3663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8">
            <w:pPr>
              <w:spacing w:after="40" w:before="40" w:lineRule="auto"/>
              <w:ind w:left="80" w:firstLine="0"/>
              <w:jc w:val="center"/>
              <w:rPr>
                <w:sz w:val="16"/>
                <w:szCs w:val="16"/>
              </w:rPr>
            </w:pPr>
            <w:r w:rsidDel="00000000" w:rsidR="00000000" w:rsidRPr="00000000">
              <w:rPr>
                <w:sz w:val="16"/>
                <w:szCs w:val="16"/>
                <w:rtl w:val="0"/>
              </w:rPr>
              <w:t xml:space="preserve">3.6094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9">
            <w:pPr>
              <w:spacing w:after="40" w:before="40" w:lineRule="auto"/>
              <w:ind w:left="80" w:firstLine="0"/>
              <w:jc w:val="center"/>
              <w:rPr>
                <w:sz w:val="16"/>
                <w:szCs w:val="16"/>
              </w:rPr>
            </w:pPr>
            <w:r w:rsidDel="00000000" w:rsidR="00000000" w:rsidRPr="00000000">
              <w:rPr>
                <w:sz w:val="16"/>
                <w:szCs w:val="16"/>
                <w:rtl w:val="0"/>
              </w:rPr>
              <w:t xml:space="preserve">2.6237</w:t>
            </w:r>
          </w:p>
        </w:tc>
      </w:tr>
      <w:tr>
        <w:trPr>
          <w:trHeight w:val="12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A">
            <w:pPr>
              <w:spacing w:after="40" w:before="40" w:lineRule="auto"/>
              <w:ind w:left="80" w:firstLine="0"/>
              <w:jc w:val="both"/>
              <w:rPr>
                <w:sz w:val="16"/>
                <w:szCs w:val="16"/>
              </w:rPr>
            </w:pPr>
            <w:r w:rsidDel="00000000" w:rsidR="00000000" w:rsidRPr="00000000">
              <w:rPr>
                <w:sz w:val="16"/>
                <w:szCs w:val="16"/>
                <w:rtl w:val="0"/>
              </w:rPr>
              <w:t xml:space="preserve">Por las aguas provenientes de fuentes superficiales o extraidas del subsuelo, a excepción de las del mar, destinadas a:</w:t>
            </w:r>
          </w:p>
        </w:tc>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B">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3">
            <w:pPr>
              <w:spacing w:after="40" w:before="40" w:lineRule="auto"/>
              <w:ind w:left="80" w:firstLine="0"/>
              <w:jc w:val="both"/>
              <w:rPr>
                <w:sz w:val="16"/>
                <w:szCs w:val="16"/>
              </w:rPr>
            </w:pPr>
            <w:r w:rsidDel="00000000" w:rsidR="00000000" w:rsidRPr="00000000">
              <w:rPr>
                <w:sz w:val="16"/>
                <w:szCs w:val="16"/>
                <w:rtl w:val="0"/>
              </w:rPr>
              <w:t xml:space="preserve">Uso de agua potable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4">
            <w:pPr>
              <w:spacing w:after="40" w:before="40" w:lineRule="auto"/>
              <w:ind w:left="80" w:firstLine="0"/>
              <w:jc w:val="center"/>
              <w:rPr>
                <w:sz w:val="16"/>
                <w:szCs w:val="16"/>
              </w:rPr>
            </w:pPr>
            <w:r w:rsidDel="00000000" w:rsidR="00000000" w:rsidRPr="00000000">
              <w:rPr>
                <w:sz w:val="16"/>
                <w:szCs w:val="16"/>
                <w:rtl w:val="0"/>
              </w:rPr>
              <w:t xml:space="preserve">0.5906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5">
            <w:pPr>
              <w:spacing w:after="40" w:before="40" w:lineRule="auto"/>
              <w:ind w:left="80" w:firstLine="0"/>
              <w:jc w:val="center"/>
              <w:rPr>
                <w:sz w:val="16"/>
                <w:szCs w:val="16"/>
              </w:rPr>
            </w:pPr>
            <w:r w:rsidDel="00000000" w:rsidR="00000000" w:rsidRPr="00000000">
              <w:rPr>
                <w:sz w:val="16"/>
                <w:szCs w:val="16"/>
                <w:rtl w:val="0"/>
              </w:rPr>
              <w:t xml:space="preserve">0.2832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6">
            <w:pPr>
              <w:spacing w:after="40" w:before="40" w:lineRule="auto"/>
              <w:ind w:left="80" w:firstLine="0"/>
              <w:jc w:val="center"/>
              <w:rPr>
                <w:sz w:val="16"/>
                <w:szCs w:val="16"/>
              </w:rPr>
            </w:pPr>
            <w:r w:rsidDel="00000000" w:rsidR="00000000" w:rsidRPr="00000000">
              <w:rPr>
                <w:sz w:val="16"/>
                <w:szCs w:val="16"/>
                <w:rtl w:val="0"/>
              </w:rPr>
              <w:t xml:space="preserve">0.1414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7">
            <w:pPr>
              <w:spacing w:after="40" w:before="40" w:lineRule="auto"/>
              <w:ind w:left="80" w:firstLine="0"/>
              <w:jc w:val="center"/>
              <w:rPr>
                <w:sz w:val="16"/>
                <w:szCs w:val="16"/>
              </w:rPr>
            </w:pPr>
            <w:r w:rsidDel="00000000" w:rsidR="00000000" w:rsidRPr="00000000">
              <w:rPr>
                <w:sz w:val="16"/>
                <w:szCs w:val="16"/>
                <w:rtl w:val="0"/>
              </w:rPr>
              <w:t xml:space="preserve">0.0704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8">
            <w:pPr>
              <w:spacing w:after="40" w:before="40" w:lineRule="auto"/>
              <w:ind w:left="80" w:firstLine="0"/>
              <w:jc w:val="center"/>
              <w:rPr>
                <w:sz w:val="16"/>
                <w:szCs w:val="16"/>
              </w:rPr>
            </w:pPr>
            <w:r w:rsidDel="00000000" w:rsidR="00000000" w:rsidRPr="00000000">
              <w:rPr>
                <w:sz w:val="16"/>
                <w:szCs w:val="16"/>
                <w:rtl w:val="0"/>
              </w:rPr>
              <w:t xml:space="preserve">0.6165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9">
            <w:pPr>
              <w:spacing w:after="40" w:before="40" w:lineRule="auto"/>
              <w:ind w:left="80" w:firstLine="0"/>
              <w:jc w:val="center"/>
              <w:rPr>
                <w:sz w:val="16"/>
                <w:szCs w:val="16"/>
              </w:rPr>
            </w:pPr>
            <w:r w:rsidDel="00000000" w:rsidR="00000000" w:rsidRPr="00000000">
              <w:rPr>
                <w:sz w:val="16"/>
                <w:szCs w:val="16"/>
                <w:rtl w:val="0"/>
              </w:rPr>
              <w:t xml:space="preserve">0.2842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A">
            <w:pPr>
              <w:spacing w:after="40" w:before="40" w:lineRule="auto"/>
              <w:ind w:left="80" w:firstLine="0"/>
              <w:jc w:val="center"/>
              <w:rPr>
                <w:sz w:val="16"/>
                <w:szCs w:val="16"/>
              </w:rPr>
            </w:pPr>
            <w:r w:rsidDel="00000000" w:rsidR="00000000" w:rsidRPr="00000000">
              <w:rPr>
                <w:sz w:val="16"/>
                <w:szCs w:val="16"/>
                <w:rtl w:val="0"/>
              </w:rPr>
              <w:t xml:space="preserve">0.1603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B">
            <w:pPr>
              <w:spacing w:after="40" w:before="40" w:lineRule="auto"/>
              <w:ind w:left="80" w:firstLine="0"/>
              <w:jc w:val="center"/>
              <w:rPr>
                <w:sz w:val="16"/>
                <w:szCs w:val="16"/>
              </w:rPr>
            </w:pPr>
            <w:r w:rsidDel="00000000" w:rsidR="00000000" w:rsidRPr="00000000">
              <w:rPr>
                <w:sz w:val="16"/>
                <w:szCs w:val="16"/>
                <w:rtl w:val="0"/>
              </w:rPr>
              <w:t xml:space="preserve">0.0746</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pacing w:after="40" w:before="40" w:lineRule="auto"/>
              <w:ind w:left="80" w:firstLine="0"/>
              <w:jc w:val="both"/>
              <w:rPr>
                <w:sz w:val="16"/>
                <w:szCs w:val="16"/>
              </w:rPr>
            </w:pPr>
            <w:r w:rsidDel="00000000" w:rsidR="00000000" w:rsidRPr="00000000">
              <w:rPr>
                <w:sz w:val="16"/>
                <w:szCs w:val="16"/>
                <w:rtl w:val="0"/>
              </w:rPr>
              <w:t xml:space="preserve">Generación hidroeléctrica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D">
            <w:pPr>
              <w:spacing w:after="40" w:before="40" w:lineRule="auto"/>
              <w:ind w:left="80" w:firstLine="0"/>
              <w:jc w:val="center"/>
              <w:rPr>
                <w:sz w:val="16"/>
                <w:szCs w:val="16"/>
              </w:rPr>
            </w:pPr>
            <w:r w:rsidDel="00000000" w:rsidR="00000000" w:rsidRPr="00000000">
              <w:rPr>
                <w:sz w:val="16"/>
                <w:szCs w:val="16"/>
                <w:rtl w:val="0"/>
              </w:rPr>
              <w:t xml:space="preserve">0.0067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E">
            <w:pPr>
              <w:spacing w:after="40" w:before="40" w:lineRule="auto"/>
              <w:ind w:left="80" w:firstLine="0"/>
              <w:jc w:val="center"/>
              <w:rPr>
                <w:sz w:val="16"/>
                <w:szCs w:val="16"/>
              </w:rPr>
            </w:pPr>
            <w:r w:rsidDel="00000000" w:rsidR="00000000" w:rsidRPr="00000000">
              <w:rPr>
                <w:sz w:val="16"/>
                <w:szCs w:val="16"/>
                <w:rtl w:val="0"/>
              </w:rPr>
              <w:t xml:space="preserve">0.0067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F">
            <w:pPr>
              <w:spacing w:after="40" w:before="40" w:lineRule="auto"/>
              <w:ind w:left="80" w:firstLine="0"/>
              <w:jc w:val="center"/>
              <w:rPr>
                <w:sz w:val="16"/>
                <w:szCs w:val="16"/>
              </w:rPr>
            </w:pPr>
            <w:r w:rsidDel="00000000" w:rsidR="00000000" w:rsidRPr="00000000">
              <w:rPr>
                <w:sz w:val="16"/>
                <w:szCs w:val="16"/>
                <w:rtl w:val="0"/>
              </w:rPr>
              <w:t xml:space="preserve">0.0067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0">
            <w:pPr>
              <w:spacing w:after="40" w:before="40" w:lineRule="auto"/>
              <w:ind w:left="80" w:firstLine="0"/>
              <w:jc w:val="center"/>
              <w:rPr>
                <w:sz w:val="16"/>
                <w:szCs w:val="16"/>
              </w:rPr>
            </w:pPr>
            <w:r w:rsidDel="00000000" w:rsidR="00000000" w:rsidRPr="00000000">
              <w:rPr>
                <w:sz w:val="16"/>
                <w:szCs w:val="16"/>
                <w:rtl w:val="0"/>
              </w:rPr>
              <w:t xml:space="preserve">0.0067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1">
            <w:pPr>
              <w:spacing w:after="40" w:before="40" w:lineRule="auto"/>
              <w:ind w:left="80" w:firstLine="0"/>
              <w:jc w:val="center"/>
              <w:rPr>
                <w:sz w:val="16"/>
                <w:szCs w:val="16"/>
              </w:rPr>
            </w:pPr>
            <w:r w:rsidDel="00000000" w:rsidR="00000000" w:rsidRPr="00000000">
              <w:rPr>
                <w:sz w:val="16"/>
                <w:szCs w:val="16"/>
                <w:rtl w:val="0"/>
              </w:rPr>
              <w:t xml:space="preserve">0.0067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2">
            <w:pPr>
              <w:spacing w:after="40" w:before="40" w:lineRule="auto"/>
              <w:ind w:left="80" w:firstLine="0"/>
              <w:jc w:val="center"/>
              <w:rPr>
                <w:sz w:val="16"/>
                <w:szCs w:val="16"/>
              </w:rPr>
            </w:pPr>
            <w:r w:rsidDel="00000000" w:rsidR="00000000" w:rsidRPr="00000000">
              <w:rPr>
                <w:sz w:val="16"/>
                <w:szCs w:val="16"/>
                <w:rtl w:val="0"/>
              </w:rPr>
              <w:t xml:space="preserve">0.0067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3">
            <w:pPr>
              <w:spacing w:after="40" w:before="40" w:lineRule="auto"/>
              <w:ind w:left="80" w:firstLine="0"/>
              <w:jc w:val="center"/>
              <w:rPr>
                <w:sz w:val="16"/>
                <w:szCs w:val="16"/>
              </w:rPr>
            </w:pPr>
            <w:r w:rsidDel="00000000" w:rsidR="00000000" w:rsidRPr="00000000">
              <w:rPr>
                <w:sz w:val="16"/>
                <w:szCs w:val="16"/>
                <w:rtl w:val="0"/>
              </w:rPr>
              <w:t xml:space="preserve">0.0067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4">
            <w:pPr>
              <w:spacing w:after="40" w:before="40" w:lineRule="auto"/>
              <w:ind w:left="80" w:firstLine="0"/>
              <w:jc w:val="center"/>
              <w:rPr>
                <w:sz w:val="16"/>
                <w:szCs w:val="16"/>
              </w:rPr>
            </w:pPr>
            <w:r w:rsidDel="00000000" w:rsidR="00000000" w:rsidRPr="00000000">
              <w:rPr>
                <w:sz w:val="16"/>
                <w:szCs w:val="16"/>
                <w:rtl w:val="0"/>
              </w:rPr>
              <w:t xml:space="preserve">0.0067</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pacing w:after="40" w:before="40" w:lineRule="auto"/>
              <w:ind w:left="80" w:firstLine="0"/>
              <w:jc w:val="both"/>
              <w:rPr>
                <w:sz w:val="16"/>
                <w:szCs w:val="16"/>
              </w:rPr>
            </w:pPr>
            <w:r w:rsidDel="00000000" w:rsidR="00000000" w:rsidRPr="00000000">
              <w:rPr>
                <w:sz w:val="16"/>
                <w:szCs w:val="16"/>
                <w:rtl w:val="0"/>
              </w:rPr>
              <w:t xml:space="preserve">Acuacultura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6">
            <w:pPr>
              <w:spacing w:after="40" w:before="40" w:lineRule="auto"/>
              <w:ind w:left="80" w:firstLine="0"/>
              <w:jc w:val="center"/>
              <w:rPr>
                <w:sz w:val="16"/>
                <w:szCs w:val="16"/>
              </w:rPr>
            </w:pPr>
            <w:r w:rsidDel="00000000" w:rsidR="00000000" w:rsidRPr="00000000">
              <w:rPr>
                <w:sz w:val="16"/>
                <w:szCs w:val="16"/>
                <w:rtl w:val="0"/>
              </w:rPr>
              <w:t xml:space="preserve">0.0048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7">
            <w:pPr>
              <w:spacing w:after="40" w:before="40" w:lineRule="auto"/>
              <w:ind w:left="80" w:firstLine="0"/>
              <w:jc w:val="center"/>
              <w:rPr>
                <w:sz w:val="16"/>
                <w:szCs w:val="16"/>
              </w:rPr>
            </w:pPr>
            <w:r w:rsidDel="00000000" w:rsidR="00000000" w:rsidRPr="00000000">
              <w:rPr>
                <w:sz w:val="16"/>
                <w:szCs w:val="16"/>
                <w:rtl w:val="0"/>
              </w:rPr>
              <w:t xml:space="preserve">0.0023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8">
            <w:pPr>
              <w:spacing w:after="40" w:before="40" w:lineRule="auto"/>
              <w:ind w:left="80" w:firstLine="0"/>
              <w:jc w:val="center"/>
              <w:rPr>
                <w:sz w:val="16"/>
                <w:szCs w:val="16"/>
              </w:rPr>
            </w:pPr>
            <w:r w:rsidDel="00000000" w:rsidR="00000000" w:rsidRPr="00000000">
              <w:rPr>
                <w:sz w:val="16"/>
                <w:szCs w:val="16"/>
                <w:rtl w:val="0"/>
              </w:rPr>
              <w:t xml:space="preserve">0.0011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9">
            <w:pPr>
              <w:spacing w:after="40" w:before="40" w:lineRule="auto"/>
              <w:ind w:left="80" w:firstLine="0"/>
              <w:jc w:val="center"/>
              <w:rPr>
                <w:sz w:val="16"/>
                <w:szCs w:val="16"/>
              </w:rPr>
            </w:pPr>
            <w:r w:rsidDel="00000000" w:rsidR="00000000" w:rsidRPr="00000000">
              <w:rPr>
                <w:sz w:val="16"/>
                <w:szCs w:val="16"/>
                <w:rtl w:val="0"/>
              </w:rPr>
              <w:t xml:space="preserve">0.0005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A">
            <w:pPr>
              <w:spacing w:after="40" w:before="40" w:lineRule="auto"/>
              <w:ind w:left="80" w:firstLine="0"/>
              <w:jc w:val="center"/>
              <w:rPr>
                <w:sz w:val="16"/>
                <w:szCs w:val="16"/>
              </w:rPr>
            </w:pPr>
            <w:r w:rsidDel="00000000" w:rsidR="00000000" w:rsidRPr="00000000">
              <w:rPr>
                <w:sz w:val="16"/>
                <w:szCs w:val="16"/>
                <w:rtl w:val="0"/>
              </w:rPr>
              <w:t xml:space="preserve">0.0052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B">
            <w:pPr>
              <w:spacing w:after="40" w:before="40" w:lineRule="auto"/>
              <w:ind w:left="80" w:firstLine="0"/>
              <w:jc w:val="center"/>
              <w:rPr>
                <w:sz w:val="16"/>
                <w:szCs w:val="16"/>
              </w:rPr>
            </w:pPr>
            <w:r w:rsidDel="00000000" w:rsidR="00000000" w:rsidRPr="00000000">
              <w:rPr>
                <w:sz w:val="16"/>
                <w:szCs w:val="16"/>
                <w:rtl w:val="0"/>
              </w:rPr>
              <w:t xml:space="preserve">0.0023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C">
            <w:pPr>
              <w:spacing w:after="40" w:before="40" w:lineRule="auto"/>
              <w:ind w:left="80" w:firstLine="0"/>
              <w:jc w:val="center"/>
              <w:rPr>
                <w:sz w:val="16"/>
                <w:szCs w:val="16"/>
              </w:rPr>
            </w:pPr>
            <w:r w:rsidDel="00000000" w:rsidR="00000000" w:rsidRPr="00000000">
              <w:rPr>
                <w:sz w:val="16"/>
                <w:szCs w:val="16"/>
                <w:rtl w:val="0"/>
              </w:rPr>
              <w:t xml:space="preserve">0.0011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D">
            <w:pPr>
              <w:spacing w:after="40" w:before="40" w:lineRule="auto"/>
              <w:ind w:left="80" w:firstLine="0"/>
              <w:jc w:val="center"/>
              <w:rPr>
                <w:sz w:val="16"/>
                <w:szCs w:val="16"/>
              </w:rPr>
            </w:pPr>
            <w:r w:rsidDel="00000000" w:rsidR="00000000" w:rsidRPr="00000000">
              <w:rPr>
                <w:sz w:val="16"/>
                <w:szCs w:val="16"/>
                <w:rtl w:val="0"/>
              </w:rPr>
              <w:t xml:space="preserve">0.0005</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E">
            <w:pPr>
              <w:spacing w:after="40" w:before="40" w:lineRule="auto"/>
              <w:ind w:left="80" w:firstLine="0"/>
              <w:jc w:val="both"/>
              <w:rPr>
                <w:sz w:val="16"/>
                <w:szCs w:val="16"/>
              </w:rPr>
            </w:pPr>
            <w:r w:rsidDel="00000000" w:rsidR="00000000" w:rsidRPr="00000000">
              <w:rPr>
                <w:sz w:val="16"/>
                <w:szCs w:val="16"/>
                <w:rtl w:val="0"/>
              </w:rPr>
              <w:t xml:space="preserve">Balnearios y centros recreativos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F">
            <w:pPr>
              <w:spacing w:after="40" w:before="40" w:lineRule="auto"/>
              <w:ind w:left="80" w:firstLine="0"/>
              <w:jc w:val="center"/>
              <w:rPr>
                <w:sz w:val="16"/>
                <w:szCs w:val="16"/>
              </w:rPr>
            </w:pPr>
            <w:r w:rsidDel="00000000" w:rsidR="00000000" w:rsidRPr="00000000">
              <w:rPr>
                <w:sz w:val="16"/>
                <w:szCs w:val="16"/>
                <w:rtl w:val="0"/>
              </w:rPr>
              <w:t xml:space="preserve">0.0145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0">
            <w:pPr>
              <w:spacing w:after="40" w:before="40" w:lineRule="auto"/>
              <w:ind w:left="80" w:firstLine="0"/>
              <w:jc w:val="center"/>
              <w:rPr>
                <w:sz w:val="16"/>
                <w:szCs w:val="16"/>
              </w:rPr>
            </w:pPr>
            <w:r w:rsidDel="00000000" w:rsidR="00000000" w:rsidRPr="00000000">
              <w:rPr>
                <w:sz w:val="16"/>
                <w:szCs w:val="16"/>
                <w:rtl w:val="0"/>
              </w:rPr>
              <w:t xml:space="preserve">0.0081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1">
            <w:pPr>
              <w:spacing w:after="40" w:before="40" w:lineRule="auto"/>
              <w:ind w:left="80" w:firstLine="0"/>
              <w:jc w:val="center"/>
              <w:rPr>
                <w:sz w:val="16"/>
                <w:szCs w:val="16"/>
              </w:rPr>
            </w:pPr>
            <w:r w:rsidDel="00000000" w:rsidR="00000000" w:rsidRPr="00000000">
              <w:rPr>
                <w:sz w:val="16"/>
                <w:szCs w:val="16"/>
                <w:rtl w:val="0"/>
              </w:rPr>
              <w:t xml:space="preserve">0.0037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2">
            <w:pPr>
              <w:spacing w:after="40" w:before="40" w:lineRule="auto"/>
              <w:ind w:left="80" w:firstLine="0"/>
              <w:jc w:val="center"/>
              <w:rPr>
                <w:sz w:val="16"/>
                <w:szCs w:val="16"/>
              </w:rPr>
            </w:pPr>
            <w:r w:rsidDel="00000000" w:rsidR="00000000" w:rsidRPr="00000000">
              <w:rPr>
                <w:sz w:val="16"/>
                <w:szCs w:val="16"/>
                <w:rtl w:val="0"/>
              </w:rPr>
              <w:t xml:space="preserve">0.0015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3">
            <w:pPr>
              <w:spacing w:after="40" w:before="40" w:lineRule="auto"/>
              <w:ind w:left="80" w:firstLine="0"/>
              <w:jc w:val="center"/>
              <w:rPr>
                <w:sz w:val="16"/>
                <w:szCs w:val="16"/>
              </w:rPr>
            </w:pPr>
            <w:r w:rsidDel="00000000" w:rsidR="00000000" w:rsidRPr="00000000">
              <w:rPr>
                <w:sz w:val="16"/>
                <w:szCs w:val="16"/>
                <w:rtl w:val="0"/>
              </w:rPr>
              <w:t xml:space="preserve">0.0173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4">
            <w:pPr>
              <w:spacing w:after="40" w:before="40" w:lineRule="auto"/>
              <w:ind w:left="80" w:firstLine="0"/>
              <w:jc w:val="center"/>
              <w:rPr>
                <w:sz w:val="16"/>
                <w:szCs w:val="16"/>
              </w:rPr>
            </w:pPr>
            <w:r w:rsidDel="00000000" w:rsidR="00000000" w:rsidRPr="00000000">
              <w:rPr>
                <w:sz w:val="16"/>
                <w:szCs w:val="16"/>
                <w:rtl w:val="0"/>
              </w:rPr>
              <w:t xml:space="preserve">0.0084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5">
            <w:pPr>
              <w:spacing w:after="40" w:before="40" w:lineRule="auto"/>
              <w:ind w:left="80" w:firstLine="0"/>
              <w:jc w:val="center"/>
              <w:rPr>
                <w:sz w:val="16"/>
                <w:szCs w:val="16"/>
              </w:rPr>
            </w:pPr>
            <w:r w:rsidDel="00000000" w:rsidR="00000000" w:rsidRPr="00000000">
              <w:rPr>
                <w:sz w:val="16"/>
                <w:szCs w:val="16"/>
                <w:rtl w:val="0"/>
              </w:rPr>
              <w:t xml:space="preserve">0.0041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6">
            <w:pPr>
              <w:spacing w:after="40" w:before="40" w:lineRule="auto"/>
              <w:ind w:left="80" w:firstLine="0"/>
              <w:jc w:val="center"/>
              <w:rPr>
                <w:sz w:val="16"/>
                <w:szCs w:val="16"/>
              </w:rPr>
            </w:pPr>
            <w:r w:rsidDel="00000000" w:rsidR="00000000" w:rsidRPr="00000000">
              <w:rPr>
                <w:sz w:val="16"/>
                <w:szCs w:val="16"/>
                <w:rtl w:val="0"/>
              </w:rPr>
              <w:t xml:space="preserve">0.0017</w:t>
            </w:r>
          </w:p>
        </w:tc>
      </w:tr>
    </w:tbl>
    <w:p w:rsidR="00000000" w:rsidDel="00000000" w:rsidP="00000000" w:rsidRDefault="00000000" w:rsidRPr="00000000" w14:paraId="00000077">
      <w:pPr>
        <w:shd w:fill="ffffff" w:val="clear"/>
        <w:spacing w:after="100" w:lineRule="auto"/>
        <w:ind w:firstLine="140"/>
        <w:jc w:val="both"/>
        <w:rPr>
          <w:color w:val="2f2f2f"/>
          <w:sz w:val="16"/>
          <w:szCs w:val="16"/>
        </w:rPr>
      </w:pPr>
      <w:r w:rsidDel="00000000" w:rsidR="00000000" w:rsidRPr="00000000">
        <w:rPr>
          <w:sz w:val="16"/>
          <w:szCs w:val="16"/>
          <w:rtl w:val="0"/>
        </w:rPr>
        <w:t xml:space="preserve">1/Definidas en términos de la Ley Federal de Derechos.</w:t>
      </w:r>
      <w:r w:rsidDel="00000000" w:rsidR="00000000" w:rsidRPr="00000000">
        <w:rPr>
          <w:color w:val="2f2f2f"/>
          <w:sz w:val="16"/>
          <w:szCs w:val="16"/>
          <w:rtl w:val="0"/>
        </w:rPr>
        <w:t xml:space="preserve">"</w:t>
      </w:r>
    </w:p>
    <w:p w:rsidR="00000000" w:rsidDel="00000000" w:rsidP="00000000" w:rsidRDefault="00000000" w:rsidRPr="00000000" w14:paraId="0000007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