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9E2F6E" w:rsidP="009E2F6E">
      <w:pPr>
        <w:jc w:val="center"/>
        <w:rPr>
          <w:rFonts w:ascii="Verdana" w:hAnsi="Verdana"/>
          <w:b/>
          <w:color w:val="0070C0"/>
          <w:sz w:val="24"/>
        </w:rPr>
      </w:pPr>
      <w:r w:rsidRPr="009E2F6E">
        <w:rPr>
          <w:rFonts w:ascii="Verdana" w:hAnsi="Verdana"/>
          <w:b/>
          <w:color w:val="0070C0"/>
          <w:sz w:val="24"/>
        </w:rPr>
        <w:t>Acuerdo que modifica al diverso por el que se establece la clasificación y codificación de Hidrocarburos y Petrolíferos cuya importación y exportación está sujeta a Permiso Previo por pa</w:t>
      </w:r>
      <w:r>
        <w:rPr>
          <w:rFonts w:ascii="Verdana" w:hAnsi="Verdana"/>
          <w:b/>
          <w:color w:val="0070C0"/>
          <w:sz w:val="24"/>
        </w:rPr>
        <w:t>rte de la Secretaría de Energía</w:t>
      </w:r>
    </w:p>
    <w:p w:rsidR="009E2F6E" w:rsidRDefault="009E2F6E" w:rsidP="009E2F6E">
      <w:pPr>
        <w:jc w:val="center"/>
        <w:rPr>
          <w:rFonts w:ascii="Verdana" w:hAnsi="Verdana"/>
          <w:b/>
          <w:color w:val="0070C0"/>
          <w:sz w:val="24"/>
        </w:rPr>
      </w:pPr>
      <w:r>
        <w:rPr>
          <w:rFonts w:ascii="Verdana" w:hAnsi="Verdana"/>
          <w:b/>
          <w:color w:val="0070C0"/>
          <w:sz w:val="24"/>
        </w:rPr>
        <w:t>(DOF del 4 de diciembre de 2017)</w:t>
      </w:r>
    </w:p>
    <w:p w:rsidR="009E2F6E" w:rsidRPr="009E2F6E" w:rsidRDefault="009E2F6E" w:rsidP="009E2F6E">
      <w:pPr>
        <w:jc w:val="both"/>
        <w:rPr>
          <w:rFonts w:ascii="Verdana" w:hAnsi="Verdana"/>
          <w:b/>
          <w:bCs/>
          <w:sz w:val="20"/>
        </w:rPr>
      </w:pPr>
      <w:r w:rsidRPr="009E2F6E">
        <w:rPr>
          <w:rFonts w:ascii="Verdana" w:hAnsi="Verdana"/>
          <w:b/>
          <w:bCs/>
          <w:sz w:val="20"/>
        </w:rPr>
        <w:t>Al margen un sello con el Escudo Nacional, que dice: Estados Unidos Mexicanos.- Secretaría de Energía.-Secretaría de Economía.</w:t>
      </w:r>
    </w:p>
    <w:p w:rsidR="009E2F6E" w:rsidRPr="009E2F6E" w:rsidRDefault="009E2F6E" w:rsidP="009E2F6E">
      <w:pPr>
        <w:jc w:val="both"/>
        <w:rPr>
          <w:rFonts w:ascii="Verdana" w:hAnsi="Verdana"/>
          <w:sz w:val="20"/>
        </w:rPr>
      </w:pPr>
      <w:r w:rsidRPr="009E2F6E">
        <w:rPr>
          <w:rFonts w:ascii="Verdana" w:hAnsi="Verdana"/>
          <w:sz w:val="20"/>
        </w:rPr>
        <w:t xml:space="preserve">PEDRO JOAQUÍN COLDWELL, Secretario de Energía, e ILDEFONSO GUAJARDO VILLARREAL, Secretario de Economía, con fundamento en los artículos 33 fracciones I, XXI, XXIV y XXXI y 34 fracción XXXIII de la Ley Orgánica de la Administración Pública Federal; 4o. fracción III, 5o. fracción III, 6o., 15 fracción I, 17, 20 y 21 de la Ley de Comercio Exterior; 36-A fracciones I, inciso c) y II inciso b), 104 fracción II y 113, fracción II de la Ley Aduanera; 48 fracción I, y 80, fracción I inciso c) de la Ley de Hidrocarburos; 4, fracción III, 13 y 14, del Reglamento de las actividades a que se refiere el Título Tercero de la Ley de Hidrocarburos; 1 y 4 del Reglamento Interior de la Secretaría de Energía; y 5, fracción XVII del Reglamento Interior de </w:t>
      </w:r>
      <w:proofErr w:type="spellStart"/>
      <w:r w:rsidRPr="009E2F6E">
        <w:rPr>
          <w:rFonts w:ascii="Verdana" w:hAnsi="Verdana"/>
          <w:sz w:val="20"/>
        </w:rPr>
        <w:t>laSecretaría</w:t>
      </w:r>
      <w:proofErr w:type="spellEnd"/>
      <w:r w:rsidRPr="009E2F6E">
        <w:rPr>
          <w:rFonts w:ascii="Verdana" w:hAnsi="Verdana"/>
          <w:sz w:val="20"/>
        </w:rPr>
        <w:t xml:space="preserve"> de Economía, y</w:t>
      </w:r>
    </w:p>
    <w:p w:rsidR="009E2F6E" w:rsidRPr="009E2F6E" w:rsidRDefault="009E2F6E" w:rsidP="009E2F6E">
      <w:pPr>
        <w:jc w:val="both"/>
        <w:rPr>
          <w:rFonts w:ascii="Verdana" w:hAnsi="Verdana"/>
          <w:b/>
          <w:bCs/>
          <w:sz w:val="20"/>
        </w:rPr>
      </w:pPr>
      <w:r w:rsidRPr="009E2F6E">
        <w:rPr>
          <w:rFonts w:ascii="Verdana" w:hAnsi="Verdana"/>
          <w:b/>
          <w:bCs/>
          <w:sz w:val="20"/>
        </w:rPr>
        <w:t>CONSIDERANDO</w:t>
      </w:r>
    </w:p>
    <w:p w:rsidR="009E2F6E" w:rsidRPr="009E2F6E" w:rsidRDefault="009E2F6E" w:rsidP="009E2F6E">
      <w:pPr>
        <w:jc w:val="both"/>
        <w:rPr>
          <w:rFonts w:ascii="Verdana" w:hAnsi="Verdana"/>
          <w:sz w:val="20"/>
        </w:rPr>
      </w:pPr>
      <w:r w:rsidRPr="009E2F6E">
        <w:rPr>
          <w:rFonts w:ascii="Verdana" w:hAnsi="Verdana"/>
          <w:sz w:val="20"/>
        </w:rPr>
        <w:t>Que la Ley de Hidrocarburos, publicada en el Diario Oficial de la Federación el 11 de agosto de 2014, faculta a la Secretaría de Energía para otorgar, modificar y revocar los permisos para la exportación e importación de Hidrocarburos y Petrolíferos en términos de la Ley de Comercio Exterior y con el apoyo de la Secretaría de Economía; así como para determinar la política pública en materia energética aplicable a los niveles de almacenamiento y a la garantía de suministro de Hidrocarburos y Petrolíferos, a fin de salvaguardar los intereses y la seguridad nacionales.</w:t>
      </w:r>
    </w:p>
    <w:p w:rsidR="009E2F6E" w:rsidRPr="009E2F6E" w:rsidRDefault="009E2F6E" w:rsidP="009E2F6E">
      <w:pPr>
        <w:jc w:val="both"/>
        <w:rPr>
          <w:rFonts w:ascii="Verdana" w:hAnsi="Verdana"/>
          <w:sz w:val="20"/>
        </w:rPr>
      </w:pPr>
      <w:r w:rsidRPr="009E2F6E">
        <w:rPr>
          <w:rFonts w:ascii="Verdana" w:hAnsi="Verdana"/>
          <w:sz w:val="20"/>
        </w:rPr>
        <w:t>Que el 29 de diciembre de 2014 se publicó en el Diario Oficial de la Federación el Acuerdo por el que se establece la clasificación y codificación de Hidrocarburos y Petrolíferos cuya importación y exportación está sujeta a Permiso Previo por parte de la Secretaría de Energía, el cual fue modificado mediante diversos publicados el 30 de diciembre de 2015 y el 8 de septiembre de 2017, en el mismo órgano informativo (Acuerdo).</w:t>
      </w:r>
    </w:p>
    <w:p w:rsidR="009E2F6E" w:rsidRPr="009E2F6E" w:rsidRDefault="009E2F6E" w:rsidP="009E2F6E">
      <w:pPr>
        <w:jc w:val="both"/>
        <w:rPr>
          <w:rFonts w:ascii="Verdana" w:hAnsi="Verdana"/>
          <w:sz w:val="20"/>
        </w:rPr>
      </w:pPr>
      <w:r w:rsidRPr="009E2F6E">
        <w:rPr>
          <w:rFonts w:ascii="Verdana" w:hAnsi="Verdana"/>
          <w:sz w:val="20"/>
        </w:rPr>
        <w:t>Que en ejercicio de la facultad extraordinaria prevista en el artículo 131 de la Constitución Política de los Estados Unidos Mexicanos, el Titular del Ejecutivo Federal modificó mediante Decreto publicado el 5 de octubre de 2017, la Tarifa de la Ley de los Impuestos Generales de Importación y de Exportación, para crear y suprimir diversas fracciones arancelarias que clasifican diversos productos, entre éstos, aceites crudos de petróleo, diéseles y gasolinas.</w:t>
      </w:r>
    </w:p>
    <w:p w:rsidR="009E2F6E" w:rsidRPr="009E2F6E" w:rsidRDefault="009E2F6E" w:rsidP="009E2F6E">
      <w:pPr>
        <w:jc w:val="both"/>
        <w:rPr>
          <w:rFonts w:ascii="Verdana" w:hAnsi="Verdana"/>
          <w:sz w:val="20"/>
        </w:rPr>
      </w:pPr>
      <w:r w:rsidRPr="009E2F6E">
        <w:rPr>
          <w:rFonts w:ascii="Verdana" w:hAnsi="Verdana"/>
          <w:sz w:val="20"/>
        </w:rPr>
        <w:t xml:space="preserve">Que conforme a lo señalado en el considerando anterior resulta necesario actualizar los anexos I y II del Acuerdo, con el propósito de otorgar certeza jurídica a los usuarios de </w:t>
      </w:r>
      <w:r w:rsidRPr="009E2F6E">
        <w:rPr>
          <w:rFonts w:ascii="Verdana" w:hAnsi="Verdana"/>
          <w:sz w:val="20"/>
        </w:rPr>
        <w:lastRenderedPageBreak/>
        <w:t>comercio exterior, ello teniendo en cuenta que las disposiciones de la Ley de Comercio Exterior y la Ley Aduanera establecen que las regulaciones no arancelarias sólo podrán hacerse cumplir en el punto de entrada o salida al país respecto de las mercancías que se identifiquen en términos de sus fracciones arancelarias y nomenclatura que les corresponda.</w:t>
      </w:r>
    </w:p>
    <w:p w:rsidR="009E2F6E" w:rsidRPr="009E2F6E" w:rsidRDefault="009E2F6E" w:rsidP="009E2F6E">
      <w:pPr>
        <w:jc w:val="both"/>
        <w:rPr>
          <w:rFonts w:ascii="Verdana" w:hAnsi="Verdana"/>
          <w:sz w:val="20"/>
        </w:rPr>
      </w:pPr>
      <w:r w:rsidRPr="009E2F6E">
        <w:rPr>
          <w:rFonts w:ascii="Verdana" w:hAnsi="Verdana"/>
          <w:sz w:val="20"/>
        </w:rPr>
        <w:t>Que en cumplimiento a lo señalado por la Ley de Comercio Exterior, las disposiciones del presente instrumento fueron sometidas a la consideración de la Comisión de Comercio Exterior y opinadas favorablemente por la misma, por lo que expedimos el siguiente:</w:t>
      </w:r>
    </w:p>
    <w:p w:rsidR="009E2F6E" w:rsidRPr="009E2F6E" w:rsidRDefault="009E2F6E" w:rsidP="009E2F6E">
      <w:pPr>
        <w:jc w:val="both"/>
        <w:rPr>
          <w:rFonts w:ascii="Verdana" w:hAnsi="Verdana"/>
          <w:b/>
          <w:bCs/>
          <w:sz w:val="20"/>
        </w:rPr>
      </w:pPr>
      <w:r w:rsidRPr="009E2F6E">
        <w:rPr>
          <w:rFonts w:ascii="Verdana" w:hAnsi="Verdana"/>
          <w:b/>
          <w:bCs/>
          <w:sz w:val="20"/>
        </w:rPr>
        <w:t>ACUERDO QUE MODIFICA AL DIVERSO POR EL QUE SE ESTABLECE LA CLASIFICACIÓN Y</w:t>
      </w:r>
      <w:r w:rsidRPr="009E2F6E">
        <w:rPr>
          <w:rFonts w:ascii="Verdana" w:hAnsi="Verdana"/>
          <w:b/>
          <w:bCs/>
          <w:sz w:val="20"/>
        </w:rPr>
        <w:br/>
        <w:t>CODIFICACIÓN DE HIDROCARBUROS Y PETROLÍFEROS CUYA IMPORTACIÓN Y EXPORTACIÓN</w:t>
      </w:r>
      <w:r w:rsidRPr="009E2F6E">
        <w:rPr>
          <w:rFonts w:ascii="Verdana" w:hAnsi="Verdana"/>
          <w:b/>
          <w:bCs/>
          <w:sz w:val="20"/>
        </w:rPr>
        <w:br/>
        <w:t>ESTÁ SUJETA A PERMISO PREVIO POR PARTE DE LA SECRETARÍA DE ENERGÍA</w:t>
      </w:r>
    </w:p>
    <w:p w:rsidR="009E2F6E" w:rsidRPr="009E2F6E" w:rsidRDefault="009E2F6E" w:rsidP="009E2F6E">
      <w:pPr>
        <w:jc w:val="both"/>
        <w:rPr>
          <w:rFonts w:ascii="Verdana" w:hAnsi="Verdana"/>
          <w:sz w:val="20"/>
        </w:rPr>
      </w:pPr>
      <w:r w:rsidRPr="009E2F6E">
        <w:rPr>
          <w:rFonts w:ascii="Verdana" w:hAnsi="Verdana"/>
          <w:b/>
          <w:bCs/>
          <w:sz w:val="20"/>
        </w:rPr>
        <w:t>Único.- </w:t>
      </w:r>
      <w:r w:rsidRPr="009E2F6E">
        <w:rPr>
          <w:rFonts w:ascii="Verdana" w:hAnsi="Verdana"/>
          <w:sz w:val="20"/>
        </w:rPr>
        <w:t>Se </w:t>
      </w:r>
      <w:r w:rsidRPr="009E2F6E">
        <w:rPr>
          <w:rFonts w:ascii="Verdana" w:hAnsi="Verdana"/>
          <w:b/>
          <w:bCs/>
          <w:sz w:val="20"/>
        </w:rPr>
        <w:t>reforman </w:t>
      </w:r>
      <w:r w:rsidRPr="009E2F6E">
        <w:rPr>
          <w:rFonts w:ascii="Verdana" w:hAnsi="Verdana"/>
          <w:sz w:val="20"/>
        </w:rPr>
        <w:t>los Anexos I y II del Acuerdo por el que se establece la clasificación y codificación de Hidrocarburos y Petrolíferos cuya importación y exportación está sujeta a Permiso Previo por parte de la Secretaría de Energía, publicado en el Diario Oficial de la Federación el 29 de diciembre de 2014 y sus posteriores modificaciones, para quedar como sigue:</w:t>
      </w:r>
    </w:p>
    <w:p w:rsidR="009E2F6E" w:rsidRPr="009E2F6E" w:rsidRDefault="009E2F6E" w:rsidP="009E2F6E">
      <w:pPr>
        <w:jc w:val="both"/>
        <w:rPr>
          <w:rFonts w:ascii="Verdana" w:hAnsi="Verdana"/>
          <w:b/>
          <w:bCs/>
          <w:sz w:val="20"/>
        </w:rPr>
      </w:pPr>
      <w:r w:rsidRPr="009E2F6E">
        <w:rPr>
          <w:rFonts w:ascii="Verdana" w:hAnsi="Verdana"/>
          <w:b/>
          <w:bCs/>
          <w:sz w:val="20"/>
        </w:rPr>
        <w:t>ANEXO I</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5"/>
        <w:gridCol w:w="7087"/>
      </w:tblGrid>
      <w:tr w:rsidR="009E2F6E" w:rsidRPr="009E2F6E" w:rsidTr="009E2F6E">
        <w:trPr>
          <w:trHeight w:val="47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divId w:val="1245384295"/>
              <w:rPr>
                <w:rFonts w:ascii="Verdana" w:hAnsi="Verdana"/>
                <w:sz w:val="20"/>
              </w:rPr>
            </w:pPr>
            <w:r w:rsidRPr="009E2F6E">
              <w:rPr>
                <w:rFonts w:ascii="Verdana" w:hAnsi="Verdana"/>
                <w:b/>
                <w:bCs/>
                <w:sz w:val="20"/>
              </w:rPr>
              <w:t>MERCANCÍAS CUYA IMPORTACIÓN ESTÁ SUJETA AL REQUISITO DE PERMISO PREVIO DE IMPORTACIÓN</w:t>
            </w:r>
            <w:r w:rsidRPr="009E2F6E">
              <w:rPr>
                <w:rFonts w:ascii="Verdana" w:hAnsi="Verdana"/>
                <w:sz w:val="20"/>
              </w:rPr>
              <w:br/>
            </w:r>
            <w:r w:rsidRPr="009E2F6E">
              <w:rPr>
                <w:rFonts w:ascii="Verdana" w:hAnsi="Verdana"/>
                <w:b/>
                <w:bCs/>
                <w:sz w:val="20"/>
              </w:rPr>
              <w:t>POR PARTE DE LA SENER</w:t>
            </w:r>
          </w:p>
        </w:tc>
      </w:tr>
      <w:tr w:rsidR="009E2F6E" w:rsidRPr="009E2F6E" w:rsidTr="009E2F6E">
        <w:trPr>
          <w:trHeight w:val="456"/>
        </w:trPr>
        <w:tc>
          <w:tcPr>
            <w:tcW w:w="1625"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b/>
                <w:bCs/>
                <w:sz w:val="20"/>
              </w:rPr>
              <w:t>Fracción</w:t>
            </w:r>
            <w:r w:rsidRPr="009E2F6E">
              <w:rPr>
                <w:rFonts w:ascii="Verdana" w:hAnsi="Verdana"/>
                <w:sz w:val="20"/>
              </w:rPr>
              <w:br/>
            </w:r>
            <w:r w:rsidRPr="009E2F6E">
              <w:rPr>
                <w:rFonts w:ascii="Verdana" w:hAnsi="Verdana"/>
                <w:b/>
                <w:bCs/>
                <w:sz w:val="20"/>
              </w:rPr>
              <w:t>Arancelaria TIGIE</w:t>
            </w:r>
          </w:p>
        </w:tc>
        <w:tc>
          <w:tcPr>
            <w:tcW w:w="7087"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b/>
                <w:bCs/>
                <w:sz w:val="20"/>
              </w:rPr>
              <w:t>Descripción</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2709.00.02</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Pesados.</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2709.00.03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Medianos.</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2709.00.04</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Ligeros.</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2709.00.99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Los demás.</w:t>
            </w:r>
          </w:p>
        </w:tc>
      </w:tr>
    </w:tbl>
    <w:p w:rsidR="009E2F6E" w:rsidRPr="009E2F6E" w:rsidRDefault="009E2F6E" w:rsidP="009E2F6E">
      <w:pPr>
        <w:jc w:val="both"/>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25"/>
        <w:gridCol w:w="7087"/>
      </w:tblGrid>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 </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Únicamente: Aceites crudos de petróleo.</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2710.12.03</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Gasolina para aviones.</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2710.12.08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Gasolina con octanaje inferior a 87.</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2710.12.09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Gasolina con octanaje superior o igual a 87 pero inferior a 92.</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lastRenderedPageBreak/>
              <w:t>2710.12.10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Gasolina con octanaje superior o igual a 92 pero inferior a 95.</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2710.12.91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Las demás gasolinas.</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2710.19.08</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Turbosina (keroseno, petróleo lampante) y sus mezclas.</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2710.19.09</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Aceite diésel (gasóleo) y sus mezclas, con contenido de azufre inferior o igual a 15 ppm.</w:t>
            </w:r>
          </w:p>
        </w:tc>
      </w:tr>
      <w:tr w:rsidR="009E2F6E" w:rsidRPr="009E2F6E" w:rsidTr="009E2F6E">
        <w:trPr>
          <w:trHeight w:val="456"/>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2710.19.10</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Aceite diésel (gasóleo) y sus mezclas, con un contenido de azufre superior a 15 ppm pero inferior o igual a 500 ppm.</w:t>
            </w:r>
          </w:p>
        </w:tc>
      </w:tr>
      <w:tr w:rsidR="009E2F6E" w:rsidRPr="009E2F6E" w:rsidTr="009E2F6E">
        <w:trPr>
          <w:trHeight w:val="268"/>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2710.19.91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Los demás aceites diéseles (gasóleos) y sus mezclas.</w:t>
            </w:r>
          </w:p>
        </w:tc>
      </w:tr>
      <w:tr w:rsidR="009E2F6E" w:rsidRPr="009E2F6E" w:rsidTr="009E2F6E">
        <w:trPr>
          <w:trHeight w:val="283"/>
        </w:trPr>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2711.19.01</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Butano y propano, mezclados entre sí, licuados.</w:t>
            </w:r>
          </w:p>
        </w:tc>
      </w:tr>
    </w:tbl>
    <w:p w:rsidR="009E2F6E" w:rsidRPr="009E2F6E" w:rsidRDefault="009E2F6E" w:rsidP="009E2F6E">
      <w:pPr>
        <w:jc w:val="both"/>
        <w:rPr>
          <w:rFonts w:ascii="Verdana" w:hAnsi="Verdana"/>
          <w:sz w:val="20"/>
        </w:rPr>
      </w:pPr>
      <w:r w:rsidRPr="009E2F6E">
        <w:rPr>
          <w:rFonts w:ascii="Verdana" w:hAnsi="Verdana"/>
          <w:sz w:val="20"/>
        </w:rPr>
        <w:t> </w:t>
      </w:r>
    </w:p>
    <w:p w:rsidR="009E2F6E" w:rsidRPr="009E2F6E" w:rsidRDefault="009E2F6E" w:rsidP="009E2F6E">
      <w:pPr>
        <w:jc w:val="both"/>
        <w:rPr>
          <w:rFonts w:ascii="Verdana" w:hAnsi="Verdana"/>
          <w:b/>
          <w:bCs/>
          <w:sz w:val="20"/>
        </w:rPr>
      </w:pPr>
      <w:r w:rsidRPr="009E2F6E">
        <w:rPr>
          <w:rFonts w:ascii="Verdana" w:hAnsi="Verdana"/>
          <w:b/>
          <w:bCs/>
          <w:sz w:val="20"/>
        </w:rPr>
        <w:t>ANEXO II</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10"/>
        <w:gridCol w:w="7102"/>
      </w:tblGrid>
      <w:tr w:rsidR="009E2F6E" w:rsidRPr="009E2F6E" w:rsidTr="009E2F6E">
        <w:trPr>
          <w:trHeight w:val="471"/>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divId w:val="594939248"/>
              <w:rPr>
                <w:rFonts w:ascii="Verdana" w:hAnsi="Verdana"/>
                <w:sz w:val="20"/>
              </w:rPr>
            </w:pPr>
            <w:r w:rsidRPr="009E2F6E">
              <w:rPr>
                <w:rFonts w:ascii="Verdana" w:hAnsi="Verdana"/>
                <w:b/>
                <w:bCs/>
                <w:sz w:val="20"/>
              </w:rPr>
              <w:t>MERCANCÍAS CUYA EXPORTACIÓN ESTÁ SUJETA AL REQUISITO DE PERMISO PREVIO DE EXPORTACIÓN</w:t>
            </w:r>
            <w:r w:rsidRPr="009E2F6E">
              <w:rPr>
                <w:rFonts w:ascii="Verdana" w:hAnsi="Verdana"/>
                <w:sz w:val="20"/>
              </w:rPr>
              <w:br/>
            </w:r>
            <w:r w:rsidRPr="009E2F6E">
              <w:rPr>
                <w:rFonts w:ascii="Verdana" w:hAnsi="Verdana"/>
                <w:b/>
                <w:bCs/>
                <w:sz w:val="20"/>
              </w:rPr>
              <w:t>POR PARTE DE LA SENER</w:t>
            </w:r>
          </w:p>
        </w:tc>
      </w:tr>
      <w:tr w:rsidR="009E2F6E" w:rsidRPr="009E2F6E" w:rsidTr="009E2F6E">
        <w:trPr>
          <w:trHeight w:val="456"/>
        </w:trPr>
        <w:tc>
          <w:tcPr>
            <w:tcW w:w="161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b/>
                <w:bCs/>
                <w:sz w:val="20"/>
              </w:rPr>
              <w:t>Fracción</w:t>
            </w:r>
            <w:r w:rsidRPr="009E2F6E">
              <w:rPr>
                <w:rFonts w:ascii="Verdana" w:hAnsi="Verdana"/>
                <w:sz w:val="20"/>
              </w:rPr>
              <w:br/>
            </w:r>
            <w:r w:rsidRPr="009E2F6E">
              <w:rPr>
                <w:rFonts w:ascii="Verdana" w:hAnsi="Verdana"/>
                <w:b/>
                <w:bCs/>
                <w:sz w:val="20"/>
              </w:rPr>
              <w:t>Arancelaria TIGIE</w:t>
            </w:r>
          </w:p>
        </w:tc>
        <w:tc>
          <w:tcPr>
            <w:tcW w:w="710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b/>
                <w:bCs/>
                <w:sz w:val="20"/>
              </w:rPr>
              <w:t>Descripción</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2709.00.02</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Pesados.</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2709.00.03</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Medianos.</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2709.00.04</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Ligeros.</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2709.00.99</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Los demás.</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 </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Únicamente: Aceites crudos de petróleo.</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2710.12.03</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Gasolina para aviones.</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2710.12.08</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Gasolina con octanaje inferior a 87.</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2710.12.09</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Gasolina con octanaje superior o igual a 87 pero inferior a 92.</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2710.12.10</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Gasolina con octanaje superior o igual a 92 pero inferior a 95.</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2710.12.91</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Las demás gasolinas.</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2710.19.05</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Fueloil (combustóleo).</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lastRenderedPageBreak/>
              <w:t>2710.19.08</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Turbosina (keroseno, petróleo lampante) y sus mezclas.</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2710.19.09</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Aceite diésel (gasóleo) y sus mezclas, con contenido de azufre inferior o igual a 15 ppm.</w:t>
            </w:r>
          </w:p>
        </w:tc>
      </w:tr>
      <w:tr w:rsidR="009E2F6E" w:rsidRPr="009E2F6E" w:rsidTr="009E2F6E">
        <w:trPr>
          <w:trHeight w:val="456"/>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2710.19.10</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Aceite diésel (gasóleo) y sus mezclas, con un contenido de azufre superior a 15 ppm pero inferior o igual a 500 ppm.</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2710.19.91</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Los demás aceites diéseles (gasóleos) y sus mezclas.</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2711.11.01</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 natural (licuado).</w:t>
            </w:r>
          </w:p>
        </w:tc>
      </w:tr>
      <w:tr w:rsidR="009E2F6E" w:rsidRPr="009E2F6E" w:rsidTr="009E2F6E">
        <w:trPr>
          <w:trHeight w:val="268"/>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2711.19.01</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Butano y propano, mezclados entre sí, licuados.</w:t>
            </w:r>
          </w:p>
        </w:tc>
      </w:tr>
      <w:tr w:rsidR="009E2F6E" w:rsidRPr="009E2F6E" w:rsidTr="009E2F6E">
        <w:trPr>
          <w:trHeight w:val="283"/>
        </w:trPr>
        <w:tc>
          <w:tcPr>
            <w:tcW w:w="1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2711.21.01</w:t>
            </w:r>
          </w:p>
        </w:tc>
        <w:tc>
          <w:tcPr>
            <w:tcW w:w="7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E2F6E" w:rsidRPr="009E2F6E" w:rsidRDefault="009E2F6E" w:rsidP="009E2F6E">
            <w:pPr>
              <w:jc w:val="both"/>
              <w:rPr>
                <w:rFonts w:ascii="Verdana" w:hAnsi="Verdana"/>
                <w:sz w:val="20"/>
              </w:rPr>
            </w:pPr>
            <w:r w:rsidRPr="009E2F6E">
              <w:rPr>
                <w:rFonts w:ascii="Verdana" w:hAnsi="Verdana"/>
                <w:sz w:val="20"/>
              </w:rPr>
              <w:t>Gas natural (gaseoso).</w:t>
            </w:r>
          </w:p>
        </w:tc>
      </w:tr>
    </w:tbl>
    <w:p w:rsidR="009E2F6E" w:rsidRPr="009E2F6E" w:rsidRDefault="009E2F6E" w:rsidP="009E2F6E">
      <w:pPr>
        <w:jc w:val="both"/>
        <w:rPr>
          <w:rFonts w:ascii="Verdana" w:hAnsi="Verdana"/>
          <w:sz w:val="20"/>
        </w:rPr>
      </w:pPr>
      <w:r w:rsidRPr="009E2F6E">
        <w:rPr>
          <w:rFonts w:ascii="Verdana" w:hAnsi="Verdana"/>
          <w:sz w:val="20"/>
        </w:rPr>
        <w:t> </w:t>
      </w:r>
    </w:p>
    <w:p w:rsidR="009E2F6E" w:rsidRPr="009E2F6E" w:rsidRDefault="009E2F6E" w:rsidP="009E2F6E">
      <w:pPr>
        <w:jc w:val="both"/>
        <w:rPr>
          <w:rFonts w:ascii="Verdana" w:hAnsi="Verdana"/>
          <w:b/>
          <w:bCs/>
          <w:sz w:val="20"/>
        </w:rPr>
      </w:pPr>
      <w:r w:rsidRPr="009E2F6E">
        <w:rPr>
          <w:rFonts w:ascii="Verdana" w:hAnsi="Verdana"/>
          <w:b/>
          <w:bCs/>
          <w:sz w:val="20"/>
        </w:rPr>
        <w:t>TRANSITORIOS</w:t>
      </w:r>
    </w:p>
    <w:p w:rsidR="009E2F6E" w:rsidRPr="009E2F6E" w:rsidRDefault="009E2F6E" w:rsidP="009E2F6E">
      <w:pPr>
        <w:jc w:val="both"/>
        <w:rPr>
          <w:rFonts w:ascii="Verdana" w:hAnsi="Verdana"/>
          <w:sz w:val="20"/>
        </w:rPr>
      </w:pPr>
      <w:r w:rsidRPr="009E2F6E">
        <w:rPr>
          <w:rFonts w:ascii="Verdana" w:hAnsi="Verdana"/>
          <w:b/>
          <w:bCs/>
          <w:sz w:val="20"/>
        </w:rPr>
        <w:t>Primero.-</w:t>
      </w:r>
      <w:r w:rsidRPr="009E2F6E">
        <w:rPr>
          <w:rFonts w:ascii="Verdana" w:hAnsi="Verdana"/>
          <w:sz w:val="20"/>
        </w:rPr>
        <w:t> El presente Acuerdo entrará en vigor el día de su publicación en el Diario Oficial de la Federación.</w:t>
      </w:r>
    </w:p>
    <w:p w:rsidR="009E2F6E" w:rsidRPr="009E2F6E" w:rsidRDefault="009E2F6E" w:rsidP="009E2F6E">
      <w:pPr>
        <w:jc w:val="both"/>
        <w:rPr>
          <w:rFonts w:ascii="Verdana" w:hAnsi="Verdana"/>
          <w:sz w:val="20"/>
        </w:rPr>
      </w:pPr>
      <w:r w:rsidRPr="009E2F6E">
        <w:rPr>
          <w:rFonts w:ascii="Verdana" w:hAnsi="Verdana"/>
          <w:b/>
          <w:bCs/>
          <w:sz w:val="20"/>
        </w:rPr>
        <w:t>Segundo.-</w:t>
      </w:r>
      <w:r w:rsidRPr="009E2F6E">
        <w:rPr>
          <w:rFonts w:ascii="Verdana" w:hAnsi="Verdana"/>
          <w:sz w:val="20"/>
        </w:rPr>
        <w:t> Los Permisos Previos de importación y de exportación de Hidrocarburos y Petrolíferos que hayan sido otorgados por la Secretaría de Energía antes de la entrada en vigor del presente Acuerdo, serán válidos hasta que concluya su vigencia.</w:t>
      </w:r>
    </w:p>
    <w:p w:rsidR="009E2F6E" w:rsidRPr="009E2F6E" w:rsidRDefault="009E2F6E" w:rsidP="009E2F6E">
      <w:pPr>
        <w:jc w:val="both"/>
        <w:rPr>
          <w:rFonts w:ascii="Verdana" w:hAnsi="Verdana"/>
          <w:sz w:val="20"/>
        </w:rPr>
      </w:pPr>
      <w:r w:rsidRPr="009E2F6E">
        <w:rPr>
          <w:rFonts w:ascii="Verdana" w:hAnsi="Verdana"/>
          <w:sz w:val="20"/>
        </w:rPr>
        <w:t>Ciudad de México, a 22 de noviembre de 2017.- El Secretario de Energía, </w:t>
      </w:r>
      <w:r w:rsidRPr="009E2F6E">
        <w:rPr>
          <w:rFonts w:ascii="Verdana" w:hAnsi="Verdana"/>
          <w:b/>
          <w:bCs/>
          <w:sz w:val="20"/>
        </w:rPr>
        <w:t xml:space="preserve">Pedro Joaquín </w:t>
      </w:r>
      <w:proofErr w:type="spellStart"/>
      <w:r w:rsidRPr="009E2F6E">
        <w:rPr>
          <w:rFonts w:ascii="Verdana" w:hAnsi="Verdana"/>
          <w:b/>
          <w:bCs/>
          <w:sz w:val="20"/>
        </w:rPr>
        <w:t>Coldwell</w:t>
      </w:r>
      <w:proofErr w:type="spellEnd"/>
      <w:r w:rsidRPr="009E2F6E">
        <w:rPr>
          <w:rFonts w:ascii="Verdana" w:hAnsi="Verdana"/>
          <w:sz w:val="20"/>
        </w:rPr>
        <w:t>.- Rúbrica.- Con fundamento en el artículo 58 primer párrafo del Reglamento Interior de la Secretaría de Economía, en suplencia por ausencia del Secretario de Economía, de la Subsecretaria de Competitividad y Normatividad, del Subsecretario de Industria y Comercio, del Subsecretario de Comercio Exterior, del Subsecretario de Minería, y del Oficial Mayor, firma el Abogado General, </w:t>
      </w:r>
      <w:r w:rsidRPr="009E2F6E">
        <w:rPr>
          <w:rFonts w:ascii="Verdana" w:hAnsi="Verdana"/>
          <w:b/>
          <w:bCs/>
          <w:sz w:val="20"/>
        </w:rPr>
        <w:t>Andrés Alejandro Pérez Frías</w:t>
      </w:r>
      <w:r w:rsidRPr="009E2F6E">
        <w:rPr>
          <w:rFonts w:ascii="Verdana" w:hAnsi="Verdana"/>
          <w:sz w:val="20"/>
        </w:rPr>
        <w:t>.- Rúbrica.</w:t>
      </w:r>
    </w:p>
    <w:p w:rsidR="009E2F6E" w:rsidRPr="009E2F6E" w:rsidRDefault="009E2F6E" w:rsidP="009E2F6E">
      <w:pPr>
        <w:jc w:val="both"/>
        <w:rPr>
          <w:rFonts w:ascii="Verdana" w:hAnsi="Verdana"/>
          <w:sz w:val="20"/>
        </w:rPr>
      </w:pPr>
      <w:r w:rsidRPr="009E2F6E">
        <w:rPr>
          <w:rFonts w:ascii="Verdana" w:hAnsi="Verdana"/>
          <w:sz w:val="20"/>
        </w:rPr>
        <w:t> </w:t>
      </w:r>
    </w:p>
    <w:p w:rsidR="009E2F6E" w:rsidRPr="009E2F6E" w:rsidRDefault="009E2F6E" w:rsidP="009E2F6E">
      <w:pPr>
        <w:jc w:val="both"/>
        <w:rPr>
          <w:rFonts w:ascii="Verdana" w:hAnsi="Verdana"/>
          <w:sz w:val="20"/>
        </w:rPr>
      </w:pPr>
      <w:r w:rsidRPr="009E2F6E">
        <w:rPr>
          <w:rFonts w:ascii="Verdana" w:hAnsi="Verdana"/>
          <w:sz w:val="20"/>
        </w:rPr>
        <w:t> </w:t>
      </w:r>
    </w:p>
    <w:p w:rsidR="009E2F6E" w:rsidRPr="009E2F6E" w:rsidRDefault="009E2F6E" w:rsidP="009E2F6E">
      <w:pPr>
        <w:jc w:val="both"/>
        <w:rPr>
          <w:rFonts w:ascii="Verdana" w:hAnsi="Verdana"/>
          <w:sz w:val="20"/>
        </w:rPr>
      </w:pPr>
      <w:bookmarkStart w:id="0" w:name="_GoBack"/>
      <w:bookmarkEnd w:id="0"/>
    </w:p>
    <w:sectPr w:rsidR="009E2F6E" w:rsidRPr="009E2F6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1D" w:rsidRDefault="009E501D" w:rsidP="009E2F6E">
      <w:pPr>
        <w:spacing w:after="0" w:line="240" w:lineRule="auto"/>
      </w:pPr>
      <w:r>
        <w:separator/>
      </w:r>
    </w:p>
  </w:endnote>
  <w:endnote w:type="continuationSeparator" w:id="0">
    <w:p w:rsidR="009E501D" w:rsidRDefault="009E501D" w:rsidP="009E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1D" w:rsidRDefault="009E501D" w:rsidP="009E2F6E">
      <w:pPr>
        <w:spacing w:after="0" w:line="240" w:lineRule="auto"/>
      </w:pPr>
      <w:r>
        <w:separator/>
      </w:r>
    </w:p>
  </w:footnote>
  <w:footnote w:type="continuationSeparator" w:id="0">
    <w:p w:rsidR="009E501D" w:rsidRDefault="009E501D" w:rsidP="009E2F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6E"/>
    <w:rsid w:val="002228FA"/>
    <w:rsid w:val="009E2F6E"/>
    <w:rsid w:val="009E501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2F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F6E"/>
  </w:style>
  <w:style w:type="paragraph" w:styleId="Piedepgina">
    <w:name w:val="footer"/>
    <w:basedOn w:val="Normal"/>
    <w:link w:val="PiedepginaCar"/>
    <w:uiPriority w:val="99"/>
    <w:unhideWhenUsed/>
    <w:rsid w:val="009E2F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F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2F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2F6E"/>
  </w:style>
  <w:style w:type="paragraph" w:styleId="Piedepgina">
    <w:name w:val="footer"/>
    <w:basedOn w:val="Normal"/>
    <w:link w:val="PiedepginaCar"/>
    <w:uiPriority w:val="99"/>
    <w:unhideWhenUsed/>
    <w:rsid w:val="009E2F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364025">
      <w:bodyDiv w:val="1"/>
      <w:marLeft w:val="0"/>
      <w:marRight w:val="0"/>
      <w:marTop w:val="0"/>
      <w:marBottom w:val="0"/>
      <w:divBdr>
        <w:top w:val="none" w:sz="0" w:space="0" w:color="auto"/>
        <w:left w:val="none" w:sz="0" w:space="0" w:color="auto"/>
        <w:bottom w:val="none" w:sz="0" w:space="0" w:color="auto"/>
        <w:right w:val="none" w:sz="0" w:space="0" w:color="auto"/>
      </w:divBdr>
    </w:div>
    <w:div w:id="1880042784">
      <w:bodyDiv w:val="1"/>
      <w:marLeft w:val="0"/>
      <w:marRight w:val="0"/>
      <w:marTop w:val="0"/>
      <w:marBottom w:val="0"/>
      <w:divBdr>
        <w:top w:val="none" w:sz="0" w:space="0" w:color="auto"/>
        <w:left w:val="none" w:sz="0" w:space="0" w:color="auto"/>
        <w:bottom w:val="none" w:sz="0" w:space="0" w:color="auto"/>
        <w:right w:val="none" w:sz="0" w:space="0" w:color="auto"/>
      </w:divBdr>
      <w:divsChild>
        <w:div w:id="1812096086">
          <w:marLeft w:val="0"/>
          <w:marRight w:val="0"/>
          <w:marTop w:val="0"/>
          <w:marBottom w:val="60"/>
          <w:divBdr>
            <w:top w:val="none" w:sz="0" w:space="0" w:color="auto"/>
            <w:left w:val="none" w:sz="0" w:space="0" w:color="auto"/>
            <w:bottom w:val="none" w:sz="0" w:space="0" w:color="auto"/>
            <w:right w:val="none" w:sz="0" w:space="0" w:color="auto"/>
          </w:divBdr>
        </w:div>
        <w:div w:id="1851068213">
          <w:marLeft w:val="0"/>
          <w:marRight w:val="0"/>
          <w:marTop w:val="101"/>
          <w:marBottom w:val="60"/>
          <w:divBdr>
            <w:top w:val="none" w:sz="0" w:space="0" w:color="auto"/>
            <w:left w:val="none" w:sz="0" w:space="0" w:color="auto"/>
            <w:bottom w:val="none" w:sz="0" w:space="0" w:color="auto"/>
            <w:right w:val="none" w:sz="0" w:space="0" w:color="auto"/>
          </w:divBdr>
        </w:div>
        <w:div w:id="1802185282">
          <w:marLeft w:val="0"/>
          <w:marRight w:val="0"/>
          <w:marTop w:val="0"/>
          <w:marBottom w:val="60"/>
          <w:divBdr>
            <w:top w:val="none" w:sz="0" w:space="0" w:color="auto"/>
            <w:left w:val="none" w:sz="0" w:space="0" w:color="auto"/>
            <w:bottom w:val="none" w:sz="0" w:space="0" w:color="auto"/>
            <w:right w:val="none" w:sz="0" w:space="0" w:color="auto"/>
          </w:divBdr>
        </w:div>
        <w:div w:id="695352536">
          <w:marLeft w:val="0"/>
          <w:marRight w:val="0"/>
          <w:marTop w:val="0"/>
          <w:marBottom w:val="60"/>
          <w:divBdr>
            <w:top w:val="none" w:sz="0" w:space="0" w:color="auto"/>
            <w:left w:val="none" w:sz="0" w:space="0" w:color="auto"/>
            <w:bottom w:val="none" w:sz="0" w:space="0" w:color="auto"/>
            <w:right w:val="none" w:sz="0" w:space="0" w:color="auto"/>
          </w:divBdr>
        </w:div>
        <w:div w:id="957105232">
          <w:marLeft w:val="0"/>
          <w:marRight w:val="0"/>
          <w:marTop w:val="0"/>
          <w:marBottom w:val="60"/>
          <w:divBdr>
            <w:top w:val="none" w:sz="0" w:space="0" w:color="auto"/>
            <w:left w:val="none" w:sz="0" w:space="0" w:color="auto"/>
            <w:bottom w:val="none" w:sz="0" w:space="0" w:color="auto"/>
            <w:right w:val="none" w:sz="0" w:space="0" w:color="auto"/>
          </w:divBdr>
        </w:div>
        <w:div w:id="1065025653">
          <w:marLeft w:val="0"/>
          <w:marRight w:val="0"/>
          <w:marTop w:val="0"/>
          <w:marBottom w:val="60"/>
          <w:divBdr>
            <w:top w:val="none" w:sz="0" w:space="0" w:color="auto"/>
            <w:left w:val="none" w:sz="0" w:space="0" w:color="auto"/>
            <w:bottom w:val="none" w:sz="0" w:space="0" w:color="auto"/>
            <w:right w:val="none" w:sz="0" w:space="0" w:color="auto"/>
          </w:divBdr>
        </w:div>
        <w:div w:id="13699523">
          <w:marLeft w:val="0"/>
          <w:marRight w:val="0"/>
          <w:marTop w:val="0"/>
          <w:marBottom w:val="60"/>
          <w:divBdr>
            <w:top w:val="none" w:sz="0" w:space="0" w:color="auto"/>
            <w:left w:val="none" w:sz="0" w:space="0" w:color="auto"/>
            <w:bottom w:val="none" w:sz="0" w:space="0" w:color="auto"/>
            <w:right w:val="none" w:sz="0" w:space="0" w:color="auto"/>
          </w:divBdr>
        </w:div>
        <w:div w:id="317273048">
          <w:marLeft w:val="0"/>
          <w:marRight w:val="0"/>
          <w:marTop w:val="101"/>
          <w:marBottom w:val="60"/>
          <w:divBdr>
            <w:top w:val="none" w:sz="0" w:space="0" w:color="auto"/>
            <w:left w:val="none" w:sz="0" w:space="0" w:color="auto"/>
            <w:bottom w:val="none" w:sz="0" w:space="0" w:color="auto"/>
            <w:right w:val="none" w:sz="0" w:space="0" w:color="auto"/>
          </w:divBdr>
        </w:div>
        <w:div w:id="1968270506">
          <w:marLeft w:val="0"/>
          <w:marRight w:val="0"/>
          <w:marTop w:val="0"/>
          <w:marBottom w:val="60"/>
          <w:divBdr>
            <w:top w:val="none" w:sz="0" w:space="0" w:color="auto"/>
            <w:left w:val="none" w:sz="0" w:space="0" w:color="auto"/>
            <w:bottom w:val="none" w:sz="0" w:space="0" w:color="auto"/>
            <w:right w:val="none" w:sz="0" w:space="0" w:color="auto"/>
          </w:divBdr>
        </w:div>
        <w:div w:id="1506552140">
          <w:marLeft w:val="0"/>
          <w:marRight w:val="0"/>
          <w:marTop w:val="101"/>
          <w:marBottom w:val="101"/>
          <w:divBdr>
            <w:top w:val="none" w:sz="0" w:space="0" w:color="auto"/>
            <w:left w:val="none" w:sz="0" w:space="0" w:color="auto"/>
            <w:bottom w:val="none" w:sz="0" w:space="0" w:color="auto"/>
            <w:right w:val="none" w:sz="0" w:space="0" w:color="auto"/>
          </w:divBdr>
        </w:div>
        <w:div w:id="1245384295">
          <w:marLeft w:val="0"/>
          <w:marRight w:val="0"/>
          <w:marTop w:val="40"/>
          <w:marBottom w:val="40"/>
          <w:divBdr>
            <w:top w:val="none" w:sz="0" w:space="0" w:color="auto"/>
            <w:left w:val="none" w:sz="0" w:space="0" w:color="auto"/>
            <w:bottom w:val="none" w:sz="0" w:space="0" w:color="auto"/>
            <w:right w:val="none" w:sz="0" w:space="0" w:color="auto"/>
          </w:divBdr>
        </w:div>
        <w:div w:id="133913466">
          <w:marLeft w:val="0"/>
          <w:marRight w:val="0"/>
          <w:marTop w:val="40"/>
          <w:marBottom w:val="40"/>
          <w:divBdr>
            <w:top w:val="none" w:sz="0" w:space="0" w:color="auto"/>
            <w:left w:val="none" w:sz="0" w:space="0" w:color="auto"/>
            <w:bottom w:val="none" w:sz="0" w:space="0" w:color="auto"/>
            <w:right w:val="none" w:sz="0" w:space="0" w:color="auto"/>
          </w:divBdr>
        </w:div>
        <w:div w:id="197208671">
          <w:marLeft w:val="0"/>
          <w:marRight w:val="0"/>
          <w:marTop w:val="40"/>
          <w:marBottom w:val="40"/>
          <w:divBdr>
            <w:top w:val="none" w:sz="0" w:space="0" w:color="auto"/>
            <w:left w:val="none" w:sz="0" w:space="0" w:color="auto"/>
            <w:bottom w:val="none" w:sz="0" w:space="0" w:color="auto"/>
            <w:right w:val="none" w:sz="0" w:space="0" w:color="auto"/>
          </w:divBdr>
        </w:div>
        <w:div w:id="487599741">
          <w:marLeft w:val="0"/>
          <w:marRight w:val="0"/>
          <w:marTop w:val="40"/>
          <w:marBottom w:val="40"/>
          <w:divBdr>
            <w:top w:val="none" w:sz="0" w:space="0" w:color="auto"/>
            <w:left w:val="none" w:sz="0" w:space="0" w:color="auto"/>
            <w:bottom w:val="none" w:sz="0" w:space="0" w:color="auto"/>
            <w:right w:val="none" w:sz="0" w:space="0" w:color="auto"/>
          </w:divBdr>
        </w:div>
        <w:div w:id="111439259">
          <w:marLeft w:val="0"/>
          <w:marRight w:val="0"/>
          <w:marTop w:val="40"/>
          <w:marBottom w:val="40"/>
          <w:divBdr>
            <w:top w:val="none" w:sz="0" w:space="0" w:color="auto"/>
            <w:left w:val="none" w:sz="0" w:space="0" w:color="auto"/>
            <w:bottom w:val="none" w:sz="0" w:space="0" w:color="auto"/>
            <w:right w:val="none" w:sz="0" w:space="0" w:color="auto"/>
          </w:divBdr>
        </w:div>
        <w:div w:id="159080614">
          <w:marLeft w:val="0"/>
          <w:marRight w:val="0"/>
          <w:marTop w:val="40"/>
          <w:marBottom w:val="40"/>
          <w:divBdr>
            <w:top w:val="none" w:sz="0" w:space="0" w:color="auto"/>
            <w:left w:val="none" w:sz="0" w:space="0" w:color="auto"/>
            <w:bottom w:val="none" w:sz="0" w:space="0" w:color="auto"/>
            <w:right w:val="none" w:sz="0" w:space="0" w:color="auto"/>
          </w:divBdr>
        </w:div>
        <w:div w:id="1594701917">
          <w:marLeft w:val="0"/>
          <w:marRight w:val="0"/>
          <w:marTop w:val="40"/>
          <w:marBottom w:val="40"/>
          <w:divBdr>
            <w:top w:val="none" w:sz="0" w:space="0" w:color="auto"/>
            <w:left w:val="none" w:sz="0" w:space="0" w:color="auto"/>
            <w:bottom w:val="none" w:sz="0" w:space="0" w:color="auto"/>
            <w:right w:val="none" w:sz="0" w:space="0" w:color="auto"/>
          </w:divBdr>
        </w:div>
        <w:div w:id="1442646910">
          <w:marLeft w:val="0"/>
          <w:marRight w:val="0"/>
          <w:marTop w:val="40"/>
          <w:marBottom w:val="40"/>
          <w:divBdr>
            <w:top w:val="none" w:sz="0" w:space="0" w:color="auto"/>
            <w:left w:val="none" w:sz="0" w:space="0" w:color="auto"/>
            <w:bottom w:val="none" w:sz="0" w:space="0" w:color="auto"/>
            <w:right w:val="none" w:sz="0" w:space="0" w:color="auto"/>
          </w:divBdr>
        </w:div>
        <w:div w:id="1496843910">
          <w:marLeft w:val="0"/>
          <w:marRight w:val="0"/>
          <w:marTop w:val="40"/>
          <w:marBottom w:val="40"/>
          <w:divBdr>
            <w:top w:val="none" w:sz="0" w:space="0" w:color="auto"/>
            <w:left w:val="none" w:sz="0" w:space="0" w:color="auto"/>
            <w:bottom w:val="none" w:sz="0" w:space="0" w:color="auto"/>
            <w:right w:val="none" w:sz="0" w:space="0" w:color="auto"/>
          </w:divBdr>
        </w:div>
        <w:div w:id="977297792">
          <w:marLeft w:val="0"/>
          <w:marRight w:val="0"/>
          <w:marTop w:val="40"/>
          <w:marBottom w:val="40"/>
          <w:divBdr>
            <w:top w:val="none" w:sz="0" w:space="0" w:color="auto"/>
            <w:left w:val="none" w:sz="0" w:space="0" w:color="auto"/>
            <w:bottom w:val="none" w:sz="0" w:space="0" w:color="auto"/>
            <w:right w:val="none" w:sz="0" w:space="0" w:color="auto"/>
          </w:divBdr>
        </w:div>
        <w:div w:id="360597760">
          <w:marLeft w:val="0"/>
          <w:marRight w:val="0"/>
          <w:marTop w:val="40"/>
          <w:marBottom w:val="40"/>
          <w:divBdr>
            <w:top w:val="none" w:sz="0" w:space="0" w:color="auto"/>
            <w:left w:val="none" w:sz="0" w:space="0" w:color="auto"/>
            <w:bottom w:val="none" w:sz="0" w:space="0" w:color="auto"/>
            <w:right w:val="none" w:sz="0" w:space="0" w:color="auto"/>
          </w:divBdr>
        </w:div>
        <w:div w:id="52628597">
          <w:marLeft w:val="0"/>
          <w:marRight w:val="0"/>
          <w:marTop w:val="40"/>
          <w:marBottom w:val="40"/>
          <w:divBdr>
            <w:top w:val="none" w:sz="0" w:space="0" w:color="auto"/>
            <w:left w:val="none" w:sz="0" w:space="0" w:color="auto"/>
            <w:bottom w:val="none" w:sz="0" w:space="0" w:color="auto"/>
            <w:right w:val="none" w:sz="0" w:space="0" w:color="auto"/>
          </w:divBdr>
        </w:div>
        <w:div w:id="1951542232">
          <w:marLeft w:val="0"/>
          <w:marRight w:val="0"/>
          <w:marTop w:val="40"/>
          <w:marBottom w:val="40"/>
          <w:divBdr>
            <w:top w:val="none" w:sz="0" w:space="0" w:color="auto"/>
            <w:left w:val="none" w:sz="0" w:space="0" w:color="auto"/>
            <w:bottom w:val="none" w:sz="0" w:space="0" w:color="auto"/>
            <w:right w:val="none" w:sz="0" w:space="0" w:color="auto"/>
          </w:divBdr>
        </w:div>
        <w:div w:id="147720910">
          <w:marLeft w:val="0"/>
          <w:marRight w:val="0"/>
          <w:marTop w:val="40"/>
          <w:marBottom w:val="40"/>
          <w:divBdr>
            <w:top w:val="none" w:sz="0" w:space="0" w:color="auto"/>
            <w:left w:val="none" w:sz="0" w:space="0" w:color="auto"/>
            <w:bottom w:val="none" w:sz="0" w:space="0" w:color="auto"/>
            <w:right w:val="none" w:sz="0" w:space="0" w:color="auto"/>
          </w:divBdr>
        </w:div>
        <w:div w:id="2101175365">
          <w:marLeft w:val="0"/>
          <w:marRight w:val="0"/>
          <w:marTop w:val="40"/>
          <w:marBottom w:val="40"/>
          <w:divBdr>
            <w:top w:val="none" w:sz="0" w:space="0" w:color="auto"/>
            <w:left w:val="none" w:sz="0" w:space="0" w:color="auto"/>
            <w:bottom w:val="none" w:sz="0" w:space="0" w:color="auto"/>
            <w:right w:val="none" w:sz="0" w:space="0" w:color="auto"/>
          </w:divBdr>
        </w:div>
        <w:div w:id="1543134556">
          <w:marLeft w:val="0"/>
          <w:marRight w:val="0"/>
          <w:marTop w:val="40"/>
          <w:marBottom w:val="40"/>
          <w:divBdr>
            <w:top w:val="none" w:sz="0" w:space="0" w:color="auto"/>
            <w:left w:val="none" w:sz="0" w:space="0" w:color="auto"/>
            <w:bottom w:val="none" w:sz="0" w:space="0" w:color="auto"/>
            <w:right w:val="none" w:sz="0" w:space="0" w:color="auto"/>
          </w:divBdr>
        </w:div>
        <w:div w:id="905530338">
          <w:marLeft w:val="0"/>
          <w:marRight w:val="0"/>
          <w:marTop w:val="40"/>
          <w:marBottom w:val="40"/>
          <w:divBdr>
            <w:top w:val="none" w:sz="0" w:space="0" w:color="auto"/>
            <w:left w:val="none" w:sz="0" w:space="0" w:color="auto"/>
            <w:bottom w:val="none" w:sz="0" w:space="0" w:color="auto"/>
            <w:right w:val="none" w:sz="0" w:space="0" w:color="auto"/>
          </w:divBdr>
        </w:div>
        <w:div w:id="1061372138">
          <w:marLeft w:val="0"/>
          <w:marRight w:val="0"/>
          <w:marTop w:val="40"/>
          <w:marBottom w:val="40"/>
          <w:divBdr>
            <w:top w:val="none" w:sz="0" w:space="0" w:color="auto"/>
            <w:left w:val="none" w:sz="0" w:space="0" w:color="auto"/>
            <w:bottom w:val="none" w:sz="0" w:space="0" w:color="auto"/>
            <w:right w:val="none" w:sz="0" w:space="0" w:color="auto"/>
          </w:divBdr>
        </w:div>
        <w:div w:id="1979140994">
          <w:marLeft w:val="0"/>
          <w:marRight w:val="0"/>
          <w:marTop w:val="40"/>
          <w:marBottom w:val="40"/>
          <w:divBdr>
            <w:top w:val="none" w:sz="0" w:space="0" w:color="auto"/>
            <w:left w:val="none" w:sz="0" w:space="0" w:color="auto"/>
            <w:bottom w:val="none" w:sz="0" w:space="0" w:color="auto"/>
            <w:right w:val="none" w:sz="0" w:space="0" w:color="auto"/>
          </w:divBdr>
        </w:div>
        <w:div w:id="1283611678">
          <w:marLeft w:val="0"/>
          <w:marRight w:val="0"/>
          <w:marTop w:val="40"/>
          <w:marBottom w:val="40"/>
          <w:divBdr>
            <w:top w:val="none" w:sz="0" w:space="0" w:color="auto"/>
            <w:left w:val="none" w:sz="0" w:space="0" w:color="auto"/>
            <w:bottom w:val="none" w:sz="0" w:space="0" w:color="auto"/>
            <w:right w:val="none" w:sz="0" w:space="0" w:color="auto"/>
          </w:divBdr>
        </w:div>
        <w:div w:id="479426569">
          <w:marLeft w:val="0"/>
          <w:marRight w:val="0"/>
          <w:marTop w:val="40"/>
          <w:marBottom w:val="40"/>
          <w:divBdr>
            <w:top w:val="none" w:sz="0" w:space="0" w:color="auto"/>
            <w:left w:val="none" w:sz="0" w:space="0" w:color="auto"/>
            <w:bottom w:val="none" w:sz="0" w:space="0" w:color="auto"/>
            <w:right w:val="none" w:sz="0" w:space="0" w:color="auto"/>
          </w:divBdr>
        </w:div>
        <w:div w:id="545917465">
          <w:marLeft w:val="0"/>
          <w:marRight w:val="0"/>
          <w:marTop w:val="40"/>
          <w:marBottom w:val="40"/>
          <w:divBdr>
            <w:top w:val="none" w:sz="0" w:space="0" w:color="auto"/>
            <w:left w:val="none" w:sz="0" w:space="0" w:color="auto"/>
            <w:bottom w:val="none" w:sz="0" w:space="0" w:color="auto"/>
            <w:right w:val="none" w:sz="0" w:space="0" w:color="auto"/>
          </w:divBdr>
        </w:div>
        <w:div w:id="2005667230">
          <w:marLeft w:val="0"/>
          <w:marRight w:val="0"/>
          <w:marTop w:val="40"/>
          <w:marBottom w:val="40"/>
          <w:divBdr>
            <w:top w:val="none" w:sz="0" w:space="0" w:color="auto"/>
            <w:left w:val="none" w:sz="0" w:space="0" w:color="auto"/>
            <w:bottom w:val="none" w:sz="0" w:space="0" w:color="auto"/>
            <w:right w:val="none" w:sz="0" w:space="0" w:color="auto"/>
          </w:divBdr>
        </w:div>
        <w:div w:id="2059232509">
          <w:marLeft w:val="0"/>
          <w:marRight w:val="0"/>
          <w:marTop w:val="40"/>
          <w:marBottom w:val="40"/>
          <w:divBdr>
            <w:top w:val="none" w:sz="0" w:space="0" w:color="auto"/>
            <w:left w:val="none" w:sz="0" w:space="0" w:color="auto"/>
            <w:bottom w:val="none" w:sz="0" w:space="0" w:color="auto"/>
            <w:right w:val="none" w:sz="0" w:space="0" w:color="auto"/>
          </w:divBdr>
        </w:div>
        <w:div w:id="1779256080">
          <w:marLeft w:val="0"/>
          <w:marRight w:val="0"/>
          <w:marTop w:val="40"/>
          <w:marBottom w:val="40"/>
          <w:divBdr>
            <w:top w:val="none" w:sz="0" w:space="0" w:color="auto"/>
            <w:left w:val="none" w:sz="0" w:space="0" w:color="auto"/>
            <w:bottom w:val="none" w:sz="0" w:space="0" w:color="auto"/>
            <w:right w:val="none" w:sz="0" w:space="0" w:color="auto"/>
          </w:divBdr>
        </w:div>
        <w:div w:id="888608946">
          <w:marLeft w:val="0"/>
          <w:marRight w:val="0"/>
          <w:marTop w:val="40"/>
          <w:marBottom w:val="40"/>
          <w:divBdr>
            <w:top w:val="none" w:sz="0" w:space="0" w:color="auto"/>
            <w:left w:val="none" w:sz="0" w:space="0" w:color="auto"/>
            <w:bottom w:val="none" w:sz="0" w:space="0" w:color="auto"/>
            <w:right w:val="none" w:sz="0" w:space="0" w:color="auto"/>
          </w:divBdr>
        </w:div>
        <w:div w:id="2080784351">
          <w:marLeft w:val="0"/>
          <w:marRight w:val="0"/>
          <w:marTop w:val="40"/>
          <w:marBottom w:val="40"/>
          <w:divBdr>
            <w:top w:val="none" w:sz="0" w:space="0" w:color="auto"/>
            <w:left w:val="none" w:sz="0" w:space="0" w:color="auto"/>
            <w:bottom w:val="none" w:sz="0" w:space="0" w:color="auto"/>
            <w:right w:val="none" w:sz="0" w:space="0" w:color="auto"/>
          </w:divBdr>
        </w:div>
        <w:div w:id="1698310045">
          <w:marLeft w:val="0"/>
          <w:marRight w:val="0"/>
          <w:marTop w:val="40"/>
          <w:marBottom w:val="40"/>
          <w:divBdr>
            <w:top w:val="none" w:sz="0" w:space="0" w:color="auto"/>
            <w:left w:val="none" w:sz="0" w:space="0" w:color="auto"/>
            <w:bottom w:val="none" w:sz="0" w:space="0" w:color="auto"/>
            <w:right w:val="none" w:sz="0" w:space="0" w:color="auto"/>
          </w:divBdr>
        </w:div>
        <w:div w:id="1054230028">
          <w:marLeft w:val="0"/>
          <w:marRight w:val="0"/>
          <w:marTop w:val="40"/>
          <w:marBottom w:val="40"/>
          <w:divBdr>
            <w:top w:val="none" w:sz="0" w:space="0" w:color="auto"/>
            <w:left w:val="none" w:sz="0" w:space="0" w:color="auto"/>
            <w:bottom w:val="none" w:sz="0" w:space="0" w:color="auto"/>
            <w:right w:val="none" w:sz="0" w:space="0" w:color="auto"/>
          </w:divBdr>
        </w:div>
        <w:div w:id="1386291124">
          <w:marLeft w:val="0"/>
          <w:marRight w:val="0"/>
          <w:marTop w:val="40"/>
          <w:marBottom w:val="40"/>
          <w:divBdr>
            <w:top w:val="none" w:sz="0" w:space="0" w:color="auto"/>
            <w:left w:val="none" w:sz="0" w:space="0" w:color="auto"/>
            <w:bottom w:val="none" w:sz="0" w:space="0" w:color="auto"/>
            <w:right w:val="none" w:sz="0" w:space="0" w:color="auto"/>
          </w:divBdr>
        </w:div>
        <w:div w:id="1366832416">
          <w:marLeft w:val="0"/>
          <w:marRight w:val="0"/>
          <w:marTop w:val="40"/>
          <w:marBottom w:val="40"/>
          <w:divBdr>
            <w:top w:val="none" w:sz="0" w:space="0" w:color="auto"/>
            <w:left w:val="none" w:sz="0" w:space="0" w:color="auto"/>
            <w:bottom w:val="none" w:sz="0" w:space="0" w:color="auto"/>
            <w:right w:val="none" w:sz="0" w:space="0" w:color="auto"/>
          </w:divBdr>
        </w:div>
        <w:div w:id="461967995">
          <w:marLeft w:val="0"/>
          <w:marRight w:val="0"/>
          <w:marTop w:val="40"/>
          <w:marBottom w:val="40"/>
          <w:divBdr>
            <w:top w:val="none" w:sz="0" w:space="0" w:color="auto"/>
            <w:left w:val="none" w:sz="0" w:space="0" w:color="auto"/>
            <w:bottom w:val="none" w:sz="0" w:space="0" w:color="auto"/>
            <w:right w:val="none" w:sz="0" w:space="0" w:color="auto"/>
          </w:divBdr>
        </w:div>
        <w:div w:id="33048609">
          <w:marLeft w:val="0"/>
          <w:marRight w:val="0"/>
          <w:marTop w:val="40"/>
          <w:marBottom w:val="40"/>
          <w:divBdr>
            <w:top w:val="none" w:sz="0" w:space="0" w:color="auto"/>
            <w:left w:val="none" w:sz="0" w:space="0" w:color="auto"/>
            <w:bottom w:val="none" w:sz="0" w:space="0" w:color="auto"/>
            <w:right w:val="none" w:sz="0" w:space="0" w:color="auto"/>
          </w:divBdr>
        </w:div>
        <w:div w:id="506529174">
          <w:marLeft w:val="0"/>
          <w:marRight w:val="0"/>
          <w:marTop w:val="0"/>
          <w:marBottom w:val="101"/>
          <w:divBdr>
            <w:top w:val="none" w:sz="0" w:space="0" w:color="auto"/>
            <w:left w:val="none" w:sz="0" w:space="0" w:color="auto"/>
            <w:bottom w:val="none" w:sz="0" w:space="0" w:color="auto"/>
            <w:right w:val="none" w:sz="0" w:space="0" w:color="auto"/>
          </w:divBdr>
        </w:div>
        <w:div w:id="1661427393">
          <w:marLeft w:val="0"/>
          <w:marRight w:val="0"/>
          <w:marTop w:val="101"/>
          <w:marBottom w:val="101"/>
          <w:divBdr>
            <w:top w:val="none" w:sz="0" w:space="0" w:color="auto"/>
            <w:left w:val="none" w:sz="0" w:space="0" w:color="auto"/>
            <w:bottom w:val="none" w:sz="0" w:space="0" w:color="auto"/>
            <w:right w:val="none" w:sz="0" w:space="0" w:color="auto"/>
          </w:divBdr>
        </w:div>
        <w:div w:id="594939248">
          <w:marLeft w:val="0"/>
          <w:marRight w:val="0"/>
          <w:marTop w:val="40"/>
          <w:marBottom w:val="40"/>
          <w:divBdr>
            <w:top w:val="none" w:sz="0" w:space="0" w:color="auto"/>
            <w:left w:val="none" w:sz="0" w:space="0" w:color="auto"/>
            <w:bottom w:val="none" w:sz="0" w:space="0" w:color="auto"/>
            <w:right w:val="none" w:sz="0" w:space="0" w:color="auto"/>
          </w:divBdr>
        </w:div>
        <w:div w:id="351494706">
          <w:marLeft w:val="0"/>
          <w:marRight w:val="0"/>
          <w:marTop w:val="40"/>
          <w:marBottom w:val="40"/>
          <w:divBdr>
            <w:top w:val="none" w:sz="0" w:space="0" w:color="auto"/>
            <w:left w:val="none" w:sz="0" w:space="0" w:color="auto"/>
            <w:bottom w:val="none" w:sz="0" w:space="0" w:color="auto"/>
            <w:right w:val="none" w:sz="0" w:space="0" w:color="auto"/>
          </w:divBdr>
        </w:div>
        <w:div w:id="1022510927">
          <w:marLeft w:val="0"/>
          <w:marRight w:val="0"/>
          <w:marTop w:val="40"/>
          <w:marBottom w:val="40"/>
          <w:divBdr>
            <w:top w:val="none" w:sz="0" w:space="0" w:color="auto"/>
            <w:left w:val="none" w:sz="0" w:space="0" w:color="auto"/>
            <w:bottom w:val="none" w:sz="0" w:space="0" w:color="auto"/>
            <w:right w:val="none" w:sz="0" w:space="0" w:color="auto"/>
          </w:divBdr>
        </w:div>
        <w:div w:id="863639734">
          <w:marLeft w:val="0"/>
          <w:marRight w:val="0"/>
          <w:marTop w:val="40"/>
          <w:marBottom w:val="40"/>
          <w:divBdr>
            <w:top w:val="none" w:sz="0" w:space="0" w:color="auto"/>
            <w:left w:val="none" w:sz="0" w:space="0" w:color="auto"/>
            <w:bottom w:val="none" w:sz="0" w:space="0" w:color="auto"/>
            <w:right w:val="none" w:sz="0" w:space="0" w:color="auto"/>
          </w:divBdr>
        </w:div>
        <w:div w:id="207226184">
          <w:marLeft w:val="0"/>
          <w:marRight w:val="0"/>
          <w:marTop w:val="40"/>
          <w:marBottom w:val="40"/>
          <w:divBdr>
            <w:top w:val="none" w:sz="0" w:space="0" w:color="auto"/>
            <w:left w:val="none" w:sz="0" w:space="0" w:color="auto"/>
            <w:bottom w:val="none" w:sz="0" w:space="0" w:color="auto"/>
            <w:right w:val="none" w:sz="0" w:space="0" w:color="auto"/>
          </w:divBdr>
        </w:div>
        <w:div w:id="387919667">
          <w:marLeft w:val="0"/>
          <w:marRight w:val="0"/>
          <w:marTop w:val="40"/>
          <w:marBottom w:val="40"/>
          <w:divBdr>
            <w:top w:val="none" w:sz="0" w:space="0" w:color="auto"/>
            <w:left w:val="none" w:sz="0" w:space="0" w:color="auto"/>
            <w:bottom w:val="none" w:sz="0" w:space="0" w:color="auto"/>
            <w:right w:val="none" w:sz="0" w:space="0" w:color="auto"/>
          </w:divBdr>
        </w:div>
        <w:div w:id="1587378471">
          <w:marLeft w:val="0"/>
          <w:marRight w:val="0"/>
          <w:marTop w:val="40"/>
          <w:marBottom w:val="40"/>
          <w:divBdr>
            <w:top w:val="none" w:sz="0" w:space="0" w:color="auto"/>
            <w:left w:val="none" w:sz="0" w:space="0" w:color="auto"/>
            <w:bottom w:val="none" w:sz="0" w:space="0" w:color="auto"/>
            <w:right w:val="none" w:sz="0" w:space="0" w:color="auto"/>
          </w:divBdr>
        </w:div>
        <w:div w:id="2062943638">
          <w:marLeft w:val="0"/>
          <w:marRight w:val="0"/>
          <w:marTop w:val="40"/>
          <w:marBottom w:val="40"/>
          <w:divBdr>
            <w:top w:val="none" w:sz="0" w:space="0" w:color="auto"/>
            <w:left w:val="none" w:sz="0" w:space="0" w:color="auto"/>
            <w:bottom w:val="none" w:sz="0" w:space="0" w:color="auto"/>
            <w:right w:val="none" w:sz="0" w:space="0" w:color="auto"/>
          </w:divBdr>
        </w:div>
        <w:div w:id="1238319669">
          <w:marLeft w:val="0"/>
          <w:marRight w:val="0"/>
          <w:marTop w:val="40"/>
          <w:marBottom w:val="40"/>
          <w:divBdr>
            <w:top w:val="none" w:sz="0" w:space="0" w:color="auto"/>
            <w:left w:val="none" w:sz="0" w:space="0" w:color="auto"/>
            <w:bottom w:val="none" w:sz="0" w:space="0" w:color="auto"/>
            <w:right w:val="none" w:sz="0" w:space="0" w:color="auto"/>
          </w:divBdr>
        </w:div>
        <w:div w:id="2080446008">
          <w:marLeft w:val="0"/>
          <w:marRight w:val="0"/>
          <w:marTop w:val="40"/>
          <w:marBottom w:val="40"/>
          <w:divBdr>
            <w:top w:val="none" w:sz="0" w:space="0" w:color="auto"/>
            <w:left w:val="none" w:sz="0" w:space="0" w:color="auto"/>
            <w:bottom w:val="none" w:sz="0" w:space="0" w:color="auto"/>
            <w:right w:val="none" w:sz="0" w:space="0" w:color="auto"/>
          </w:divBdr>
        </w:div>
        <w:div w:id="1805736762">
          <w:marLeft w:val="0"/>
          <w:marRight w:val="0"/>
          <w:marTop w:val="40"/>
          <w:marBottom w:val="40"/>
          <w:divBdr>
            <w:top w:val="none" w:sz="0" w:space="0" w:color="auto"/>
            <w:left w:val="none" w:sz="0" w:space="0" w:color="auto"/>
            <w:bottom w:val="none" w:sz="0" w:space="0" w:color="auto"/>
            <w:right w:val="none" w:sz="0" w:space="0" w:color="auto"/>
          </w:divBdr>
        </w:div>
        <w:div w:id="1547524470">
          <w:marLeft w:val="0"/>
          <w:marRight w:val="0"/>
          <w:marTop w:val="40"/>
          <w:marBottom w:val="40"/>
          <w:divBdr>
            <w:top w:val="none" w:sz="0" w:space="0" w:color="auto"/>
            <w:left w:val="none" w:sz="0" w:space="0" w:color="auto"/>
            <w:bottom w:val="none" w:sz="0" w:space="0" w:color="auto"/>
            <w:right w:val="none" w:sz="0" w:space="0" w:color="auto"/>
          </w:divBdr>
        </w:div>
        <w:div w:id="452674155">
          <w:marLeft w:val="0"/>
          <w:marRight w:val="0"/>
          <w:marTop w:val="40"/>
          <w:marBottom w:val="40"/>
          <w:divBdr>
            <w:top w:val="none" w:sz="0" w:space="0" w:color="auto"/>
            <w:left w:val="none" w:sz="0" w:space="0" w:color="auto"/>
            <w:bottom w:val="none" w:sz="0" w:space="0" w:color="auto"/>
            <w:right w:val="none" w:sz="0" w:space="0" w:color="auto"/>
          </w:divBdr>
        </w:div>
        <w:div w:id="552237749">
          <w:marLeft w:val="0"/>
          <w:marRight w:val="0"/>
          <w:marTop w:val="40"/>
          <w:marBottom w:val="40"/>
          <w:divBdr>
            <w:top w:val="none" w:sz="0" w:space="0" w:color="auto"/>
            <w:left w:val="none" w:sz="0" w:space="0" w:color="auto"/>
            <w:bottom w:val="none" w:sz="0" w:space="0" w:color="auto"/>
            <w:right w:val="none" w:sz="0" w:space="0" w:color="auto"/>
          </w:divBdr>
        </w:div>
        <w:div w:id="795031460">
          <w:marLeft w:val="0"/>
          <w:marRight w:val="0"/>
          <w:marTop w:val="40"/>
          <w:marBottom w:val="40"/>
          <w:divBdr>
            <w:top w:val="none" w:sz="0" w:space="0" w:color="auto"/>
            <w:left w:val="none" w:sz="0" w:space="0" w:color="auto"/>
            <w:bottom w:val="none" w:sz="0" w:space="0" w:color="auto"/>
            <w:right w:val="none" w:sz="0" w:space="0" w:color="auto"/>
          </w:divBdr>
        </w:div>
        <w:div w:id="894006825">
          <w:marLeft w:val="0"/>
          <w:marRight w:val="0"/>
          <w:marTop w:val="40"/>
          <w:marBottom w:val="40"/>
          <w:divBdr>
            <w:top w:val="none" w:sz="0" w:space="0" w:color="auto"/>
            <w:left w:val="none" w:sz="0" w:space="0" w:color="auto"/>
            <w:bottom w:val="none" w:sz="0" w:space="0" w:color="auto"/>
            <w:right w:val="none" w:sz="0" w:space="0" w:color="auto"/>
          </w:divBdr>
        </w:div>
        <w:div w:id="982855010">
          <w:marLeft w:val="0"/>
          <w:marRight w:val="0"/>
          <w:marTop w:val="40"/>
          <w:marBottom w:val="40"/>
          <w:divBdr>
            <w:top w:val="none" w:sz="0" w:space="0" w:color="auto"/>
            <w:left w:val="none" w:sz="0" w:space="0" w:color="auto"/>
            <w:bottom w:val="none" w:sz="0" w:space="0" w:color="auto"/>
            <w:right w:val="none" w:sz="0" w:space="0" w:color="auto"/>
          </w:divBdr>
        </w:div>
        <w:div w:id="262298285">
          <w:marLeft w:val="0"/>
          <w:marRight w:val="0"/>
          <w:marTop w:val="40"/>
          <w:marBottom w:val="40"/>
          <w:divBdr>
            <w:top w:val="none" w:sz="0" w:space="0" w:color="auto"/>
            <w:left w:val="none" w:sz="0" w:space="0" w:color="auto"/>
            <w:bottom w:val="none" w:sz="0" w:space="0" w:color="auto"/>
            <w:right w:val="none" w:sz="0" w:space="0" w:color="auto"/>
          </w:divBdr>
        </w:div>
        <w:div w:id="1424451633">
          <w:marLeft w:val="0"/>
          <w:marRight w:val="0"/>
          <w:marTop w:val="40"/>
          <w:marBottom w:val="40"/>
          <w:divBdr>
            <w:top w:val="none" w:sz="0" w:space="0" w:color="auto"/>
            <w:left w:val="none" w:sz="0" w:space="0" w:color="auto"/>
            <w:bottom w:val="none" w:sz="0" w:space="0" w:color="auto"/>
            <w:right w:val="none" w:sz="0" w:space="0" w:color="auto"/>
          </w:divBdr>
        </w:div>
        <w:div w:id="1140263793">
          <w:marLeft w:val="0"/>
          <w:marRight w:val="0"/>
          <w:marTop w:val="40"/>
          <w:marBottom w:val="40"/>
          <w:divBdr>
            <w:top w:val="none" w:sz="0" w:space="0" w:color="auto"/>
            <w:left w:val="none" w:sz="0" w:space="0" w:color="auto"/>
            <w:bottom w:val="none" w:sz="0" w:space="0" w:color="auto"/>
            <w:right w:val="none" w:sz="0" w:space="0" w:color="auto"/>
          </w:divBdr>
        </w:div>
        <w:div w:id="163202800">
          <w:marLeft w:val="0"/>
          <w:marRight w:val="0"/>
          <w:marTop w:val="40"/>
          <w:marBottom w:val="40"/>
          <w:divBdr>
            <w:top w:val="none" w:sz="0" w:space="0" w:color="auto"/>
            <w:left w:val="none" w:sz="0" w:space="0" w:color="auto"/>
            <w:bottom w:val="none" w:sz="0" w:space="0" w:color="auto"/>
            <w:right w:val="none" w:sz="0" w:space="0" w:color="auto"/>
          </w:divBdr>
        </w:div>
        <w:div w:id="3635370">
          <w:marLeft w:val="0"/>
          <w:marRight w:val="0"/>
          <w:marTop w:val="40"/>
          <w:marBottom w:val="40"/>
          <w:divBdr>
            <w:top w:val="none" w:sz="0" w:space="0" w:color="auto"/>
            <w:left w:val="none" w:sz="0" w:space="0" w:color="auto"/>
            <w:bottom w:val="none" w:sz="0" w:space="0" w:color="auto"/>
            <w:right w:val="none" w:sz="0" w:space="0" w:color="auto"/>
          </w:divBdr>
        </w:div>
        <w:div w:id="861553538">
          <w:marLeft w:val="0"/>
          <w:marRight w:val="0"/>
          <w:marTop w:val="40"/>
          <w:marBottom w:val="40"/>
          <w:divBdr>
            <w:top w:val="none" w:sz="0" w:space="0" w:color="auto"/>
            <w:left w:val="none" w:sz="0" w:space="0" w:color="auto"/>
            <w:bottom w:val="none" w:sz="0" w:space="0" w:color="auto"/>
            <w:right w:val="none" w:sz="0" w:space="0" w:color="auto"/>
          </w:divBdr>
        </w:div>
        <w:div w:id="2057268662">
          <w:marLeft w:val="0"/>
          <w:marRight w:val="0"/>
          <w:marTop w:val="40"/>
          <w:marBottom w:val="40"/>
          <w:divBdr>
            <w:top w:val="none" w:sz="0" w:space="0" w:color="auto"/>
            <w:left w:val="none" w:sz="0" w:space="0" w:color="auto"/>
            <w:bottom w:val="none" w:sz="0" w:space="0" w:color="auto"/>
            <w:right w:val="none" w:sz="0" w:space="0" w:color="auto"/>
          </w:divBdr>
        </w:div>
        <w:div w:id="364066497">
          <w:marLeft w:val="0"/>
          <w:marRight w:val="0"/>
          <w:marTop w:val="40"/>
          <w:marBottom w:val="40"/>
          <w:divBdr>
            <w:top w:val="none" w:sz="0" w:space="0" w:color="auto"/>
            <w:left w:val="none" w:sz="0" w:space="0" w:color="auto"/>
            <w:bottom w:val="none" w:sz="0" w:space="0" w:color="auto"/>
            <w:right w:val="none" w:sz="0" w:space="0" w:color="auto"/>
          </w:divBdr>
        </w:div>
        <w:div w:id="471094080">
          <w:marLeft w:val="0"/>
          <w:marRight w:val="0"/>
          <w:marTop w:val="40"/>
          <w:marBottom w:val="40"/>
          <w:divBdr>
            <w:top w:val="none" w:sz="0" w:space="0" w:color="auto"/>
            <w:left w:val="none" w:sz="0" w:space="0" w:color="auto"/>
            <w:bottom w:val="none" w:sz="0" w:space="0" w:color="auto"/>
            <w:right w:val="none" w:sz="0" w:space="0" w:color="auto"/>
          </w:divBdr>
        </w:div>
        <w:div w:id="1865636304">
          <w:marLeft w:val="0"/>
          <w:marRight w:val="0"/>
          <w:marTop w:val="40"/>
          <w:marBottom w:val="40"/>
          <w:divBdr>
            <w:top w:val="none" w:sz="0" w:space="0" w:color="auto"/>
            <w:left w:val="none" w:sz="0" w:space="0" w:color="auto"/>
            <w:bottom w:val="none" w:sz="0" w:space="0" w:color="auto"/>
            <w:right w:val="none" w:sz="0" w:space="0" w:color="auto"/>
          </w:divBdr>
        </w:div>
        <w:div w:id="529687280">
          <w:marLeft w:val="0"/>
          <w:marRight w:val="0"/>
          <w:marTop w:val="40"/>
          <w:marBottom w:val="40"/>
          <w:divBdr>
            <w:top w:val="none" w:sz="0" w:space="0" w:color="auto"/>
            <w:left w:val="none" w:sz="0" w:space="0" w:color="auto"/>
            <w:bottom w:val="none" w:sz="0" w:space="0" w:color="auto"/>
            <w:right w:val="none" w:sz="0" w:space="0" w:color="auto"/>
          </w:divBdr>
        </w:div>
        <w:div w:id="624308455">
          <w:marLeft w:val="0"/>
          <w:marRight w:val="0"/>
          <w:marTop w:val="40"/>
          <w:marBottom w:val="40"/>
          <w:divBdr>
            <w:top w:val="none" w:sz="0" w:space="0" w:color="auto"/>
            <w:left w:val="none" w:sz="0" w:space="0" w:color="auto"/>
            <w:bottom w:val="none" w:sz="0" w:space="0" w:color="auto"/>
            <w:right w:val="none" w:sz="0" w:space="0" w:color="auto"/>
          </w:divBdr>
        </w:div>
        <w:div w:id="740786028">
          <w:marLeft w:val="0"/>
          <w:marRight w:val="0"/>
          <w:marTop w:val="40"/>
          <w:marBottom w:val="40"/>
          <w:divBdr>
            <w:top w:val="none" w:sz="0" w:space="0" w:color="auto"/>
            <w:left w:val="none" w:sz="0" w:space="0" w:color="auto"/>
            <w:bottom w:val="none" w:sz="0" w:space="0" w:color="auto"/>
            <w:right w:val="none" w:sz="0" w:space="0" w:color="auto"/>
          </w:divBdr>
        </w:div>
        <w:div w:id="295842392">
          <w:marLeft w:val="0"/>
          <w:marRight w:val="0"/>
          <w:marTop w:val="40"/>
          <w:marBottom w:val="40"/>
          <w:divBdr>
            <w:top w:val="none" w:sz="0" w:space="0" w:color="auto"/>
            <w:left w:val="none" w:sz="0" w:space="0" w:color="auto"/>
            <w:bottom w:val="none" w:sz="0" w:space="0" w:color="auto"/>
            <w:right w:val="none" w:sz="0" w:space="0" w:color="auto"/>
          </w:divBdr>
        </w:div>
        <w:div w:id="2048290783">
          <w:marLeft w:val="0"/>
          <w:marRight w:val="0"/>
          <w:marTop w:val="40"/>
          <w:marBottom w:val="40"/>
          <w:divBdr>
            <w:top w:val="none" w:sz="0" w:space="0" w:color="auto"/>
            <w:left w:val="none" w:sz="0" w:space="0" w:color="auto"/>
            <w:bottom w:val="none" w:sz="0" w:space="0" w:color="auto"/>
            <w:right w:val="none" w:sz="0" w:space="0" w:color="auto"/>
          </w:divBdr>
        </w:div>
        <w:div w:id="1594046583">
          <w:marLeft w:val="0"/>
          <w:marRight w:val="0"/>
          <w:marTop w:val="40"/>
          <w:marBottom w:val="40"/>
          <w:divBdr>
            <w:top w:val="none" w:sz="0" w:space="0" w:color="auto"/>
            <w:left w:val="none" w:sz="0" w:space="0" w:color="auto"/>
            <w:bottom w:val="none" w:sz="0" w:space="0" w:color="auto"/>
            <w:right w:val="none" w:sz="0" w:space="0" w:color="auto"/>
          </w:divBdr>
        </w:div>
        <w:div w:id="1472016858">
          <w:marLeft w:val="0"/>
          <w:marRight w:val="0"/>
          <w:marTop w:val="40"/>
          <w:marBottom w:val="40"/>
          <w:divBdr>
            <w:top w:val="none" w:sz="0" w:space="0" w:color="auto"/>
            <w:left w:val="none" w:sz="0" w:space="0" w:color="auto"/>
            <w:bottom w:val="none" w:sz="0" w:space="0" w:color="auto"/>
            <w:right w:val="none" w:sz="0" w:space="0" w:color="auto"/>
          </w:divBdr>
        </w:div>
        <w:div w:id="563217421">
          <w:marLeft w:val="0"/>
          <w:marRight w:val="0"/>
          <w:marTop w:val="40"/>
          <w:marBottom w:val="40"/>
          <w:divBdr>
            <w:top w:val="none" w:sz="0" w:space="0" w:color="auto"/>
            <w:left w:val="none" w:sz="0" w:space="0" w:color="auto"/>
            <w:bottom w:val="none" w:sz="0" w:space="0" w:color="auto"/>
            <w:right w:val="none" w:sz="0" w:space="0" w:color="auto"/>
          </w:divBdr>
        </w:div>
        <w:div w:id="42563359">
          <w:marLeft w:val="0"/>
          <w:marRight w:val="0"/>
          <w:marTop w:val="40"/>
          <w:marBottom w:val="40"/>
          <w:divBdr>
            <w:top w:val="none" w:sz="0" w:space="0" w:color="auto"/>
            <w:left w:val="none" w:sz="0" w:space="0" w:color="auto"/>
            <w:bottom w:val="none" w:sz="0" w:space="0" w:color="auto"/>
            <w:right w:val="none" w:sz="0" w:space="0" w:color="auto"/>
          </w:divBdr>
        </w:div>
        <w:div w:id="394662672">
          <w:marLeft w:val="0"/>
          <w:marRight w:val="0"/>
          <w:marTop w:val="40"/>
          <w:marBottom w:val="40"/>
          <w:divBdr>
            <w:top w:val="none" w:sz="0" w:space="0" w:color="auto"/>
            <w:left w:val="none" w:sz="0" w:space="0" w:color="auto"/>
            <w:bottom w:val="none" w:sz="0" w:space="0" w:color="auto"/>
            <w:right w:val="none" w:sz="0" w:space="0" w:color="auto"/>
          </w:divBdr>
        </w:div>
        <w:div w:id="1623421588">
          <w:marLeft w:val="0"/>
          <w:marRight w:val="0"/>
          <w:marTop w:val="40"/>
          <w:marBottom w:val="40"/>
          <w:divBdr>
            <w:top w:val="none" w:sz="0" w:space="0" w:color="auto"/>
            <w:left w:val="none" w:sz="0" w:space="0" w:color="auto"/>
            <w:bottom w:val="none" w:sz="0" w:space="0" w:color="auto"/>
            <w:right w:val="none" w:sz="0" w:space="0" w:color="auto"/>
          </w:divBdr>
        </w:div>
        <w:div w:id="1191646796">
          <w:marLeft w:val="0"/>
          <w:marRight w:val="0"/>
          <w:marTop w:val="40"/>
          <w:marBottom w:val="40"/>
          <w:divBdr>
            <w:top w:val="none" w:sz="0" w:space="0" w:color="auto"/>
            <w:left w:val="none" w:sz="0" w:space="0" w:color="auto"/>
            <w:bottom w:val="none" w:sz="0" w:space="0" w:color="auto"/>
            <w:right w:val="none" w:sz="0" w:space="0" w:color="auto"/>
          </w:divBdr>
        </w:div>
        <w:div w:id="162399905">
          <w:marLeft w:val="0"/>
          <w:marRight w:val="0"/>
          <w:marTop w:val="0"/>
          <w:marBottom w:val="101"/>
          <w:divBdr>
            <w:top w:val="none" w:sz="0" w:space="0" w:color="auto"/>
            <w:left w:val="none" w:sz="0" w:space="0" w:color="auto"/>
            <w:bottom w:val="none" w:sz="0" w:space="0" w:color="auto"/>
            <w:right w:val="none" w:sz="0" w:space="0" w:color="auto"/>
          </w:divBdr>
        </w:div>
        <w:div w:id="1651715361">
          <w:marLeft w:val="0"/>
          <w:marRight w:val="0"/>
          <w:marTop w:val="101"/>
          <w:marBottom w:val="101"/>
          <w:divBdr>
            <w:top w:val="none" w:sz="0" w:space="0" w:color="auto"/>
            <w:left w:val="none" w:sz="0" w:space="0" w:color="auto"/>
            <w:bottom w:val="none" w:sz="0" w:space="0" w:color="auto"/>
            <w:right w:val="none" w:sz="0" w:space="0" w:color="auto"/>
          </w:divBdr>
        </w:div>
        <w:div w:id="1603343793">
          <w:marLeft w:val="0"/>
          <w:marRight w:val="0"/>
          <w:marTop w:val="0"/>
          <w:marBottom w:val="101"/>
          <w:divBdr>
            <w:top w:val="none" w:sz="0" w:space="0" w:color="auto"/>
            <w:left w:val="none" w:sz="0" w:space="0" w:color="auto"/>
            <w:bottom w:val="none" w:sz="0" w:space="0" w:color="auto"/>
            <w:right w:val="none" w:sz="0" w:space="0" w:color="auto"/>
          </w:divBdr>
        </w:div>
        <w:div w:id="1012952157">
          <w:marLeft w:val="0"/>
          <w:marRight w:val="0"/>
          <w:marTop w:val="0"/>
          <w:marBottom w:val="101"/>
          <w:divBdr>
            <w:top w:val="none" w:sz="0" w:space="0" w:color="auto"/>
            <w:left w:val="none" w:sz="0" w:space="0" w:color="auto"/>
            <w:bottom w:val="none" w:sz="0" w:space="0" w:color="auto"/>
            <w:right w:val="none" w:sz="0" w:space="0" w:color="auto"/>
          </w:divBdr>
        </w:div>
        <w:div w:id="1565682501">
          <w:marLeft w:val="0"/>
          <w:marRight w:val="0"/>
          <w:marTop w:val="0"/>
          <w:marBottom w:val="101"/>
          <w:divBdr>
            <w:top w:val="none" w:sz="0" w:space="0" w:color="auto"/>
            <w:left w:val="none" w:sz="0" w:space="0" w:color="auto"/>
            <w:bottom w:val="none" w:sz="0" w:space="0" w:color="auto"/>
            <w:right w:val="none" w:sz="0" w:space="0" w:color="auto"/>
          </w:divBdr>
        </w:div>
        <w:div w:id="1695694922">
          <w:marLeft w:val="0"/>
          <w:marRight w:val="0"/>
          <w:marTop w:val="0"/>
          <w:marBottom w:val="101"/>
          <w:divBdr>
            <w:top w:val="none" w:sz="0" w:space="0" w:color="auto"/>
            <w:left w:val="none" w:sz="0" w:space="0" w:color="auto"/>
            <w:bottom w:val="none" w:sz="0" w:space="0" w:color="auto"/>
            <w:right w:val="none" w:sz="0" w:space="0" w:color="auto"/>
          </w:divBdr>
        </w:div>
        <w:div w:id="18460954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1072</Words>
  <Characters>5898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2017-12-04T17:36:00Z</dcterms:created>
  <dcterms:modified xsi:type="dcterms:W3CDTF">2017-12-04T17:37:00Z</dcterms:modified>
</cp:coreProperties>
</file>