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Verdana" w:cs="Verdana" w:eastAsia="Verdana" w:hAnsi="Verdana"/>
          <w:b w:val="1"/>
          <w:color w:val="0000ff"/>
          <w:sz w:val="24"/>
          <w:szCs w:val="24"/>
        </w:rPr>
      </w:pPr>
      <w:bookmarkStart w:colFirst="0" w:colLast="0" w:name="_qxv23fktla76" w:id="0"/>
      <w:bookmarkEnd w:id="0"/>
      <w:r w:rsidDel="00000000" w:rsidR="00000000" w:rsidRPr="00000000">
        <w:rPr>
          <w:rFonts w:ascii="Verdana" w:cs="Verdana" w:eastAsia="Verdana" w:hAnsi="Verdana"/>
          <w:b w:val="1"/>
          <w:color w:val="0000ff"/>
          <w:sz w:val="24"/>
          <w:szCs w:val="24"/>
          <w:rtl w:val="0"/>
        </w:rPr>
        <w:t xml:space="preserve">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pacing w:after="100" w:lineRule="auto"/>
        <w:jc w:val="both"/>
        <w:rPr>
          <w:b w:val="1"/>
          <w:color w:val="2f2f2f"/>
          <w:sz w:val="18"/>
          <w:szCs w:val="18"/>
        </w:rPr>
      </w:pPr>
      <w:bookmarkStart w:colFirst="0" w:colLast="0" w:name="_x9fv3ifgli0g" w:id="1"/>
      <w:bookmarkEnd w:id="1"/>
      <w:r w:rsidDel="00000000" w:rsidR="00000000" w:rsidRPr="00000000">
        <w:rPr>
          <w:b w:val="1"/>
          <w:color w:val="2f2f2f"/>
          <w:sz w:val="18"/>
          <w:szCs w:val="18"/>
          <w:rtl w:val="0"/>
        </w:rPr>
        <w:t xml:space="preserve">Al margen un sello con el Escudo Nacional, que dice: Estados Unidos Mexicanos.- Suprema Corte de Justicia de la Nación.</w:t>
      </w:r>
    </w:p>
    <w:p w:rsidR="00000000" w:rsidDel="00000000" w:rsidP="00000000" w:rsidRDefault="00000000" w:rsidRPr="00000000" w14:paraId="00000005">
      <w:pPr>
        <w:spacing w:after="100" w:lineRule="auto"/>
        <w:ind w:firstLine="280"/>
        <w:jc w:val="both"/>
        <w:rPr>
          <w:color w:val="2f2f2f"/>
          <w:sz w:val="16"/>
          <w:szCs w:val="16"/>
        </w:rPr>
      </w:pPr>
      <w:r w:rsidDel="00000000" w:rsidR="00000000" w:rsidRPr="00000000">
        <w:rPr>
          <w:color w:val="2f2f2f"/>
          <w:sz w:val="16"/>
          <w:szCs w:val="16"/>
          <w:rtl w:val="0"/>
        </w:rPr>
        <w:t xml:space="preserve">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w:t>
      </w:r>
    </w:p>
    <w:p w:rsidR="00000000" w:rsidDel="00000000" w:rsidP="00000000" w:rsidRDefault="00000000" w:rsidRPr="00000000" w14:paraId="00000006">
      <w:pP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8">
      <w:pP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En términos de lo previsto en el Punto Primero, inciso m), del "</w:t>
      </w:r>
      <w:r w:rsidDel="00000000" w:rsidR="00000000" w:rsidRPr="00000000">
        <w:rPr>
          <w:i w:val="1"/>
          <w:sz w:val="18"/>
          <w:szCs w:val="18"/>
          <w:rtl w:val="0"/>
        </w:rPr>
        <w:t xml:space="preserve">ACUERDO GENERAL NÚMERO 18/2013, DE DIECINUEVE DE NOVIEMBRE DE DOS MIL TRECE, DEL PLENO DE LA SUPREMA CORTE DE JUSTICIA DE LA NACIÓN, RELATIVO A LA DETERMINACIÓN DE LOS DÍAS HÁBILES E INHÁBILES RESPECTO DE LOS ASUNTOS DE SU COMPETENCIA, ASÍ COMO DE LOS DE DESCANSO PARA SU PERSONAL</w:t>
      </w:r>
      <w:r w:rsidDel="00000000" w:rsidR="00000000" w:rsidRPr="00000000">
        <w:rPr>
          <w:sz w:val="18"/>
          <w:szCs w:val="18"/>
          <w:rtl w:val="0"/>
        </w:rPr>
        <w:t xml:space="preserve">", se considerarán como días inhábiles los días en que se suspendan las labores en la Suprema Corte de Justicia de la Nación o cuando ésta no pueda funcionar por causas de fuerza mayor;</w:t>
      </w:r>
    </w:p>
    <w:p w:rsidR="00000000" w:rsidDel="00000000" w:rsidP="00000000" w:rsidRDefault="00000000" w:rsidRPr="00000000" w14:paraId="00000009">
      <w:pP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En diciembre de dos mil diecinueve en la ciudad de Wuhan de la República Popular China, inició un brote de neumonía denominado como la enfermedad por coronavirus COVID-19 que se ha expandido y consecuentemente está afectando diversas regiones de otros países, entre los que se encuentra México. La enfermedad infecciosa pone en riesgo la salud y, por tanto, la integridad de niñas, niños, adolescentes, adultos, adultos mayores y de la población en general, en razón de su fácil propagación por contacto con personas infectadas por el virus o por tocar objetos o superficies que rodean a dichas personas yllevarse las manos a los ojos, nariz o boca. Ante los niveles alarmantes tanto de propagación y gravedad, como de inacción, el once de marzo de dos mil veinte, la Organización Mundial de la Salud (OMS), declaró que la COVID-19 pasa de ser una epidemia a una pandemia. A fin de procurar la seguridad en la salud de sus habitantes y eventualmente de sus visitantes, diversos países, entre ellos México, han adoptado diversas acciones para contener la COVID-19, entre las que se encuentran medidas de higiene, suspensión de actos y eventos masivos, filtros sanitarios en escuelas, centros de trabajo y aeropuertos, así como la suspensión orestricción en la entrada y salida a su territorio o a algunas regiones del mismo;</w:t>
      </w:r>
    </w:p>
    <w:p w:rsidR="00000000" w:rsidDel="00000000" w:rsidP="00000000" w:rsidRDefault="00000000" w:rsidRPr="00000000" w14:paraId="0000000A">
      <w:pP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Tomando en cuenta el mandato que en términos de los artículos 1o., párrafo tercero, y 4o.,párrafo cuarto, de la Constitución Política de los Estados Mexicanos vincula a esta Suprema Corte de Justicia de la Nación a adoptar las medidas que resulten necesarias para proteger la salud de todas las personas, ante el grave riesgo que implica la enfermedad coronavirus COVID-19, es necesario adoptar las medidas conducentes, sin menoscabo de atender al principio de acceso a la justicia completa establecido en el artículo 17, párrafo segundo, de esa Norma Fundamental, y</w:t>
      </w:r>
    </w:p>
    <w:p w:rsidR="00000000" w:rsidDel="00000000" w:rsidP="00000000" w:rsidRDefault="00000000" w:rsidRPr="00000000" w14:paraId="0000000B">
      <w:pP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En virtud de las causas de fuerza mayor referidas en el Considerando Tercero de este Acuerdo General es necesario, como medida urgente, suspender las actividades jurisdiccionales de este Alto Tribunal y, por ende, declarar inhábiles los días del periodo comprendido del dieciocho de marzo al diecinueve de abril de dos mil veinte; sin menoscabo de que, con fundamento en lo dispuesto en el artículo 282 del Código Federal de Procedimientos Civiles, se habiliten los días y horas que resulten necesarios dentro del referido lapso, con el objeto de proveer y desarrollar las actuaciones que resulten necesarias respecto de las controversias constitucionales urgentes en las que se solicite la suspensión.</w:t>
      </w:r>
    </w:p>
    <w:p w:rsidR="00000000" w:rsidDel="00000000" w:rsidP="00000000" w:rsidRDefault="00000000" w:rsidRPr="00000000" w14:paraId="0000000C">
      <w:pPr>
        <w:spacing w:after="100" w:lineRule="auto"/>
        <w:ind w:firstLine="280"/>
        <w:jc w:val="both"/>
        <w:rPr>
          <w:sz w:val="18"/>
          <w:szCs w:val="18"/>
        </w:rPr>
      </w:pPr>
      <w:r w:rsidDel="00000000" w:rsidR="00000000" w:rsidRPr="00000000">
        <w:rPr>
          <w:sz w:val="18"/>
          <w:szCs w:val="18"/>
          <w:rtl w:val="0"/>
        </w:rPr>
        <w:t xml:space="preserve">En consecuencia, con fundamento en los preceptos constitucionales mencionados, así como en la fracción XXI del artículo 11 de la Ley Orgánica del Poder Judicial de la Federación, el Pleno de la Suprema Corte de Justicia de la Nación expide el siguiente:</w:t>
      </w:r>
    </w:p>
    <w:p w:rsidR="00000000" w:rsidDel="00000000" w:rsidP="00000000" w:rsidRDefault="00000000" w:rsidRPr="00000000" w14:paraId="0000000D">
      <w:pP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pacing w:after="8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Se suspende toda actividad jurisdiccional de la Suprema Corte de Justicia de la Nación durante</w:t>
      </w:r>
    </w:p>
    <w:p w:rsidR="00000000" w:rsidDel="00000000" w:rsidP="00000000" w:rsidRDefault="00000000" w:rsidRPr="00000000" w14:paraId="0000000F">
      <w:pPr>
        <w:spacing w:after="80" w:lineRule="auto"/>
        <w:jc w:val="both"/>
        <w:rPr>
          <w:sz w:val="18"/>
          <w:szCs w:val="18"/>
        </w:rPr>
      </w:pPr>
      <w:r w:rsidDel="00000000" w:rsidR="00000000" w:rsidRPr="00000000">
        <w:rPr>
          <w:sz w:val="18"/>
          <w:szCs w:val="18"/>
          <w:rtl w:val="0"/>
        </w:rPr>
        <w:t xml:space="preserve">el periodo comprendido del dieciocho de marzo al diecinueve de abril de dos mil veinte por lo que, con la salvedad indicada en el Punto Segundo de este Acuerdo General, esos días se declaran como inhábiles, en la inteligencia de que no correrán términos.</w:t>
      </w:r>
    </w:p>
    <w:p w:rsidR="00000000" w:rsidDel="00000000" w:rsidP="00000000" w:rsidRDefault="00000000" w:rsidRPr="00000000" w14:paraId="00000010">
      <w:pPr>
        <w:spacing w:after="8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Se habilitan los días y horas que resulten necesarios durante el periodo referido en el Punto Primero de este Acuerdo General, con el objeto de que el Ministro Presidente y los Ministros Instructores provean, en el ámbito de su competencia, sobre las controversias constitucionales urgentes en las que se solicite la suspensión y se ejecuten las actuaciones judiciales que resulten necesarias para la eficacia de lo determinado en los proveídos respectivos.</w:t>
      </w:r>
    </w:p>
    <w:p w:rsidR="00000000" w:rsidDel="00000000" w:rsidP="00000000" w:rsidRDefault="00000000" w:rsidRPr="00000000" w14:paraId="00000011">
      <w:pP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2">
      <w:pPr>
        <w:spacing w:after="8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Este Acuerdo General entrará en vigor el día de su aprobación.</w:t>
      </w:r>
    </w:p>
    <w:p w:rsidR="00000000" w:rsidDel="00000000" w:rsidP="00000000" w:rsidRDefault="00000000" w:rsidRPr="00000000" w14:paraId="00000013">
      <w:pPr>
        <w:spacing w:after="8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w:t>
      </w:r>
      <w:r w:rsidDel="00000000" w:rsidR="00000000" w:rsidRPr="00000000">
        <w:rPr>
          <w:color w:val="2f2f2f"/>
          <w:sz w:val="18"/>
          <w:szCs w:val="18"/>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Del="00000000" w:rsidR="00000000" w:rsidRPr="00000000">
        <w:rPr>
          <w:sz w:val="18"/>
          <w:szCs w:val="18"/>
          <w:rtl w:val="0"/>
        </w:rPr>
        <w:t xml:space="preserve">.</w:t>
      </w:r>
    </w:p>
    <w:p w:rsidR="00000000" w:rsidDel="00000000" w:rsidP="00000000" w:rsidRDefault="00000000" w:rsidRPr="00000000" w14:paraId="00000014">
      <w:pPr>
        <w:spacing w:after="80" w:lineRule="auto"/>
        <w:ind w:firstLine="280"/>
        <w:jc w:val="both"/>
        <w:rPr>
          <w:color w:val="2f2f2f"/>
          <w:sz w:val="18"/>
          <w:szCs w:val="18"/>
        </w:rPr>
      </w:pPr>
      <w:r w:rsidDel="00000000" w:rsidR="00000000" w:rsidRPr="00000000">
        <w:rPr>
          <w:color w:val="2f2f2f"/>
          <w:sz w:val="18"/>
          <w:szCs w:val="18"/>
          <w:rtl w:val="0"/>
        </w:rPr>
        <w:t xml:space="preserve">El Presidente de la Suprema Corte de Justicia de la Nación,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Secretario General de Acuerdos,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15">
      <w:pPr>
        <w:spacing w:after="80" w:lineRule="auto"/>
        <w:ind w:firstLine="280"/>
        <w:jc w:val="both"/>
        <w:rPr>
          <w:color w:val="2f2f2f"/>
          <w:sz w:val="18"/>
          <w:szCs w:val="18"/>
        </w:rPr>
      </w:pPr>
      <w:r w:rsidDel="00000000" w:rsidR="00000000" w:rsidRPr="00000000">
        <w:rPr>
          <w:color w:val="2f2f2f"/>
          <w:sz w:val="18"/>
          <w:szCs w:val="18"/>
          <w:rtl w:val="0"/>
        </w:rPr>
        <w:t xml:space="preserve">El licenciado Rafael Coello Cetina, Secretario General de Acuerdos de la Suprema Corte de Justicia de la Nación, CERTIFICA: Este 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diecisiete de marzo de dos mil veinte.- Rúbrica.</w:t>
      </w:r>
    </w:p>
    <w:p w:rsidR="00000000" w:rsidDel="00000000" w:rsidP="00000000" w:rsidRDefault="00000000" w:rsidRPr="00000000" w14:paraId="0000001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