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237" w:rsidRPr="00841D9A" w:rsidRDefault="00DC1237" w:rsidP="00DC1237">
      <w:pPr>
        <w:jc w:val="center"/>
        <w:rPr>
          <w:rFonts w:ascii="Verdana" w:eastAsia="Verdana" w:hAnsi="Verdana" w:cs="Verdana"/>
          <w:b/>
          <w:color w:val="0000FF"/>
          <w:sz w:val="24"/>
          <w:szCs w:val="24"/>
        </w:rPr>
      </w:pPr>
      <w:r w:rsidRPr="00DC1237">
        <w:rPr>
          <w:rFonts w:ascii="Verdana" w:eastAsia="Verdana" w:hAnsi="Verdana" w:cs="Verdana"/>
          <w:b/>
          <w:color w:val="0000FF"/>
          <w:sz w:val="24"/>
          <w:szCs w:val="24"/>
        </w:rPr>
        <w:t>ACUERDO General 9/2023 del Pleno del Consejo de la Judicatura Federal, relativo al trámite, resolución y cumplimiento de los juicios de amparo en los que se reclamen disposiciones generales relativas al pago del impuesto predial correspondiente al ejercicio fiscal 2023 en la Ciudad de México, o cualquier norma general relacionada con el pago del impuesto mencionado, por parte de los Juzgados Primero y Segundo de Distrito del Centro Auxiliar de la Primera Región, con residencia en la Ciudad de México.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23 de junio de 2023</w:t>
      </w:r>
      <w:r w:rsidRPr="0099730F">
        <w:rPr>
          <w:rFonts w:ascii="Verdana" w:eastAsia="Verdana" w:hAnsi="Verdana" w:cs="Verdana"/>
          <w:b/>
          <w:color w:val="0000FF"/>
          <w:sz w:val="24"/>
          <w:szCs w:val="24"/>
        </w:rPr>
        <w:t>)</w:t>
      </w:r>
      <w:bookmarkEnd w:id="0"/>
    </w:p>
    <w:p w:rsidR="00DC1237" w:rsidRDefault="00DC1237" w:rsidP="00DC1237">
      <w:pPr>
        <w:jc w:val="both"/>
        <w:rPr>
          <w:rFonts w:ascii="Arial" w:hAnsi="Arial" w:cs="Arial"/>
          <w:b/>
          <w:color w:val="2F2F2F"/>
          <w:sz w:val="18"/>
          <w:szCs w:val="18"/>
          <w:shd w:val="clear" w:color="auto" w:fill="FFFFFF"/>
        </w:rPr>
      </w:pPr>
      <w:r w:rsidRPr="001A3AA5">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DC1237" w:rsidRPr="00DC1237" w:rsidRDefault="00DC1237" w:rsidP="00DC1237">
      <w:pPr>
        <w:shd w:val="clear" w:color="auto" w:fill="FFFFFF"/>
        <w:spacing w:after="101" w:line="240" w:lineRule="auto"/>
        <w:ind w:firstLine="288"/>
        <w:jc w:val="both"/>
        <w:rPr>
          <w:rFonts w:ascii="Arial" w:eastAsia="Times New Roman" w:hAnsi="Arial" w:cs="Arial"/>
          <w:color w:val="2F2F2F"/>
          <w:sz w:val="16"/>
          <w:szCs w:val="16"/>
          <w:lang w:eastAsia="es-MX"/>
        </w:rPr>
      </w:pPr>
      <w:r w:rsidRPr="00DC1237">
        <w:rPr>
          <w:rFonts w:ascii="Arial" w:eastAsia="Times New Roman" w:hAnsi="Arial" w:cs="Arial"/>
          <w:color w:val="2F2F2F"/>
          <w:sz w:val="16"/>
          <w:szCs w:val="16"/>
          <w:lang w:eastAsia="es-MX"/>
        </w:rPr>
        <w:t>ACUERDO GENERAL 9/2023, DEL PLENO DEL CONSEJO DE LA JUDICATURA FEDERAL, RELATIVO AL TRÁMITE, RESOLUCIÓN Y CUMPLIMIENTO DE LOS JUICIOS DE AMPARO EN LOS QUE SE RECLAMEN DISPOSICIONES GENERALES RELATIVAS AL PAGO DEL IMPUESTO PREDIAL CORRESPONDIENTE AL EJERCICIO FISCAL 2023 EN LA CIUDAD DE MÉXICO, O CUALQUIER NORMA GENERAL RELACIONADA CON EL PAGO DEL IMPUESTO MENCIONADO, POR PARTE DE LOS JUZGADOS PRIMERO Y SEGUNDO DE DISTRITO DEL CENTRO AUXILIAR DE LA PRIMERA REGIÓN, CON RESIDENCIA EN LA CIUDAD DE MÉXICO.</w:t>
      </w:r>
    </w:p>
    <w:p w:rsidR="00DC1237" w:rsidRPr="00DC1237" w:rsidRDefault="00DC1237" w:rsidP="00DC123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C1237">
        <w:rPr>
          <w:rFonts w:ascii="Times" w:eastAsia="Times New Roman" w:hAnsi="Times" w:cs="Times"/>
          <w:b/>
          <w:bCs/>
          <w:color w:val="2F2F2F"/>
          <w:sz w:val="18"/>
          <w:szCs w:val="18"/>
          <w:lang w:eastAsia="es-MX"/>
        </w:rPr>
        <w:t>CONSIDERANDO</w:t>
      </w:r>
    </w:p>
    <w:p w:rsidR="00DC1237" w:rsidRPr="00DC1237" w:rsidRDefault="00DC1237" w:rsidP="00DC1237">
      <w:pPr>
        <w:shd w:val="clear" w:color="auto" w:fill="FFFFFF"/>
        <w:spacing w:after="101" w:line="240" w:lineRule="auto"/>
        <w:ind w:firstLine="288"/>
        <w:jc w:val="both"/>
        <w:rPr>
          <w:rFonts w:ascii="Arial" w:eastAsia="Times New Roman" w:hAnsi="Arial" w:cs="Arial"/>
          <w:color w:val="2F2F2F"/>
          <w:sz w:val="18"/>
          <w:szCs w:val="18"/>
          <w:lang w:eastAsia="es-MX"/>
        </w:rPr>
      </w:pPr>
      <w:r w:rsidRPr="00DC1237">
        <w:rPr>
          <w:rFonts w:ascii="Arial" w:eastAsia="Times New Roman" w:hAnsi="Arial" w:cs="Arial"/>
          <w:b/>
          <w:bCs/>
          <w:color w:val="2F2F2F"/>
          <w:sz w:val="18"/>
          <w:szCs w:val="18"/>
          <w:lang w:eastAsia="es-MX"/>
        </w:rPr>
        <w:t>PRIMERO. </w:t>
      </w:r>
      <w:r w:rsidRPr="00DC1237">
        <w:rPr>
          <w:rFonts w:ascii="Arial" w:eastAsia="Times New Roman" w:hAnsi="Arial" w:cs="Arial"/>
          <w:color w:val="2F2F2F"/>
          <w:sz w:val="18"/>
          <w:szCs w:val="18"/>
          <w:lang w:eastAsia="es-MX"/>
        </w:rPr>
        <w:t>En términos de lo dispuesto por los artículos 94, párrafo segundo; 100, párrafo primero y </w:t>
      </w:r>
      <w:r w:rsidRPr="00DC1237">
        <w:rPr>
          <w:rFonts w:ascii="Arial" w:eastAsia="Times New Roman" w:hAnsi="Arial" w:cs="Arial"/>
          <w:color w:val="000000"/>
          <w:sz w:val="18"/>
          <w:szCs w:val="18"/>
          <w:lang w:eastAsia="es-MX"/>
        </w:rPr>
        <w:t>noveno</w:t>
      </w:r>
      <w:r w:rsidRPr="00DC1237">
        <w:rPr>
          <w:rFonts w:ascii="Arial" w:eastAsia="Times New Roman" w:hAnsi="Arial" w:cs="Arial"/>
          <w:color w:val="2F2F2F"/>
          <w:sz w:val="18"/>
          <w:szCs w:val="18"/>
          <w:lang w:eastAsia="es-MX"/>
        </w:rPr>
        <w:t>, de la Constitución Política de los </w:t>
      </w:r>
      <w:r w:rsidRPr="00DC1237">
        <w:rPr>
          <w:rFonts w:ascii="Arial" w:eastAsia="Times New Roman" w:hAnsi="Arial" w:cs="Arial"/>
          <w:color w:val="000000"/>
          <w:sz w:val="18"/>
          <w:szCs w:val="18"/>
          <w:lang w:eastAsia="es-MX"/>
        </w:rPr>
        <w:t>Estados Unidos Mexicanos; y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r w:rsidRPr="00DC1237">
        <w:rPr>
          <w:rFonts w:ascii="Arial" w:eastAsia="Times New Roman" w:hAnsi="Arial" w:cs="Arial"/>
          <w:color w:val="2F2F2F"/>
          <w:sz w:val="18"/>
          <w:szCs w:val="18"/>
          <w:lang w:eastAsia="es-MX"/>
        </w:rPr>
        <w:t>;</w:t>
      </w:r>
    </w:p>
    <w:p w:rsidR="00DC1237" w:rsidRPr="00DC1237" w:rsidRDefault="00DC1237" w:rsidP="00DC1237">
      <w:pPr>
        <w:shd w:val="clear" w:color="auto" w:fill="FFFFFF"/>
        <w:spacing w:after="101" w:line="240" w:lineRule="auto"/>
        <w:ind w:firstLine="288"/>
        <w:jc w:val="both"/>
        <w:rPr>
          <w:rFonts w:ascii="Arial" w:eastAsia="Times New Roman" w:hAnsi="Arial" w:cs="Arial"/>
          <w:color w:val="2F2F2F"/>
          <w:sz w:val="18"/>
          <w:szCs w:val="18"/>
          <w:lang w:eastAsia="es-MX"/>
        </w:rPr>
      </w:pPr>
      <w:r w:rsidRPr="00DC1237">
        <w:rPr>
          <w:rFonts w:ascii="Arial" w:eastAsia="Times New Roman" w:hAnsi="Arial" w:cs="Arial"/>
          <w:b/>
          <w:bCs/>
          <w:color w:val="2F2F2F"/>
          <w:sz w:val="18"/>
          <w:szCs w:val="18"/>
          <w:lang w:eastAsia="es-MX"/>
        </w:rPr>
        <w:t>SEGUNDO. </w:t>
      </w:r>
      <w:r w:rsidRPr="00DC1237">
        <w:rPr>
          <w:rFonts w:ascii="Arial" w:eastAsia="Times New Roman" w:hAnsi="Arial" w:cs="Arial"/>
          <w:color w:val="2F2F2F"/>
          <w:sz w:val="18"/>
          <w:szCs w:val="18"/>
          <w:lang w:eastAsia="es-MX"/>
        </w:rPr>
        <w:t>El artículo 94, párrafo sexto, de la Constitución Política de los Estados Unidos Mexicanos; y </w:t>
      </w:r>
      <w:r w:rsidRPr="00DC1237">
        <w:rPr>
          <w:rFonts w:ascii="Arial" w:eastAsia="Times New Roman" w:hAnsi="Arial" w:cs="Arial"/>
          <w:color w:val="000000"/>
          <w:sz w:val="18"/>
          <w:szCs w:val="18"/>
          <w:lang w:eastAsia="es-MX"/>
        </w:rPr>
        <w:t>86, fracción </w:t>
      </w:r>
      <w:r w:rsidRPr="00DC1237">
        <w:rPr>
          <w:rFonts w:ascii="Arial" w:eastAsia="Times New Roman" w:hAnsi="Arial" w:cs="Arial"/>
          <w:color w:val="2F2F2F"/>
          <w:sz w:val="18"/>
          <w:szCs w:val="18"/>
          <w:lang w:eastAsia="es-MX"/>
        </w:rPr>
        <w:t>XXIV, de la Ley Orgánica del Poder Judicial de la Federación establecen que son atribuciones del Consejo de la Judicatura Federal dictar las disposiciones necesarias para regular el turno de los asuntos de la competencia de los juzgados de Distrito, cuando en un mismo lugar haya varios de ellos. Esta atribución se ejerce a través de la Comisión de Creación de Nuevos Órganos, en términos del artículo 42, fracción III, del Acuerdo General del Pleno del Consejo de la Judicatura Federal, que reglamenta la organización y funcionamiento del propio Consejo;</w:t>
      </w:r>
    </w:p>
    <w:p w:rsidR="00DC1237" w:rsidRPr="00DC1237" w:rsidRDefault="00DC1237" w:rsidP="00DC1237">
      <w:pPr>
        <w:shd w:val="clear" w:color="auto" w:fill="FFFFFF"/>
        <w:spacing w:after="101" w:line="240" w:lineRule="auto"/>
        <w:ind w:firstLine="288"/>
        <w:jc w:val="both"/>
        <w:rPr>
          <w:rFonts w:ascii="Arial" w:eastAsia="Times New Roman" w:hAnsi="Arial" w:cs="Arial"/>
          <w:color w:val="2F2F2F"/>
          <w:sz w:val="18"/>
          <w:szCs w:val="18"/>
          <w:lang w:eastAsia="es-MX"/>
        </w:rPr>
      </w:pPr>
      <w:r w:rsidRPr="00DC1237">
        <w:rPr>
          <w:rFonts w:ascii="Arial" w:eastAsia="Times New Roman" w:hAnsi="Arial" w:cs="Arial"/>
          <w:b/>
          <w:bCs/>
          <w:color w:val="2F2F2F"/>
          <w:sz w:val="18"/>
          <w:szCs w:val="18"/>
          <w:lang w:eastAsia="es-MX"/>
        </w:rPr>
        <w:t>TERCERO. </w:t>
      </w:r>
      <w:r w:rsidRPr="00DC1237">
        <w:rPr>
          <w:rFonts w:ascii="Arial" w:eastAsia="Times New Roman" w:hAnsi="Arial" w:cs="Arial"/>
          <w:color w:val="2F2F2F"/>
          <w:sz w:val="18"/>
          <w:szCs w:val="18"/>
          <w:lang w:eastAsia="es-MX"/>
        </w:rPr>
        <w:t>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DC1237" w:rsidRPr="00DC1237" w:rsidRDefault="00DC1237" w:rsidP="00DC1237">
      <w:pPr>
        <w:shd w:val="clear" w:color="auto" w:fill="FFFFFF"/>
        <w:spacing w:after="101" w:line="240" w:lineRule="auto"/>
        <w:ind w:firstLine="288"/>
        <w:jc w:val="both"/>
        <w:rPr>
          <w:rFonts w:ascii="Arial" w:eastAsia="Times New Roman" w:hAnsi="Arial" w:cs="Arial"/>
          <w:color w:val="2F2F2F"/>
          <w:sz w:val="18"/>
          <w:szCs w:val="18"/>
          <w:lang w:eastAsia="es-MX"/>
        </w:rPr>
      </w:pPr>
      <w:r w:rsidRPr="00DC1237">
        <w:rPr>
          <w:rFonts w:ascii="Arial" w:eastAsia="Times New Roman" w:hAnsi="Arial" w:cs="Arial"/>
          <w:b/>
          <w:bCs/>
          <w:color w:val="2F2F2F"/>
          <w:sz w:val="18"/>
          <w:szCs w:val="18"/>
          <w:lang w:eastAsia="es-MX"/>
        </w:rPr>
        <w:t>CUARTO. </w:t>
      </w:r>
      <w:r w:rsidRPr="00DC1237">
        <w:rPr>
          <w:rFonts w:ascii="Arial" w:eastAsia="Times New Roman" w:hAnsi="Arial" w:cs="Arial"/>
          <w:color w:val="2F2F2F"/>
          <w:sz w:val="18"/>
          <w:szCs w:val="18"/>
          <w:lang w:eastAsia="es-MX"/>
        </w:rPr>
        <w:t>Mediante Acuerdo General 18/2007 del Pleno del Consejo de la Judicatura Federal, relativo a la denominación, residencia, competencia, jurisdicción territorial, domicilio y fecha de inicio de funcionamiento del Juzgado de Distrito Auxiliar con competencia en toda la República y residencia en el Distrito Federal, se creó el Juzgado de Distrito Auxiliar con competencia en toda la República Mexicana y residencia en el Distrito Federal, ahora Ciudad de México para conocer, entre otros, de los juicios de amparo indirecto relacionados con la Ley del Instituto de Seguridad y Servicios Sociales de los Trabajadores del Estado, publicada en el Diario Oficial de la Federación el 31 de marzo de 2007, estableciéndose como fecha para el inicio de sus funciones el 7 de mayo de ese año;</w:t>
      </w:r>
    </w:p>
    <w:p w:rsidR="00DC1237" w:rsidRPr="00DC1237" w:rsidRDefault="00DC1237" w:rsidP="00DC1237">
      <w:pPr>
        <w:shd w:val="clear" w:color="auto" w:fill="FFFFFF"/>
        <w:spacing w:after="101" w:line="240" w:lineRule="auto"/>
        <w:ind w:firstLine="288"/>
        <w:jc w:val="both"/>
        <w:rPr>
          <w:rFonts w:ascii="Arial" w:eastAsia="Times New Roman" w:hAnsi="Arial" w:cs="Arial"/>
          <w:color w:val="2F2F2F"/>
          <w:sz w:val="18"/>
          <w:szCs w:val="18"/>
          <w:lang w:eastAsia="es-MX"/>
        </w:rPr>
      </w:pPr>
      <w:r w:rsidRPr="00DC1237">
        <w:rPr>
          <w:rFonts w:ascii="Arial" w:eastAsia="Times New Roman" w:hAnsi="Arial" w:cs="Arial"/>
          <w:b/>
          <w:bCs/>
          <w:color w:val="2F2F2F"/>
          <w:sz w:val="18"/>
          <w:szCs w:val="18"/>
          <w:lang w:eastAsia="es-MX"/>
        </w:rPr>
        <w:t>QUINTO. </w:t>
      </w:r>
      <w:r w:rsidRPr="00DC1237">
        <w:rPr>
          <w:rFonts w:ascii="Arial" w:eastAsia="Times New Roman" w:hAnsi="Arial" w:cs="Arial"/>
          <w:color w:val="2F2F2F"/>
          <w:sz w:val="18"/>
          <w:szCs w:val="18"/>
          <w:lang w:eastAsia="es-MX"/>
        </w:rPr>
        <w:t xml:space="preserve">Mediante Acuerdo General 34/2007 del Pleno del Consejo de la Judicatura Federal, relativo a la denominación, residencia, competencia, jurisdicción territorial, domicilio y fecha de inicio de funcionamiento del Juzgado Segundo de Distrito Auxiliar; a la nueva denominación del actual Juzgado de Distrito Auxiliar; así como a las reglas de turno, sistema de recepción y distribución de asuntos entre los juzgados mencionados, se autorizó la creación del Juzgado Segundo de Distrito Auxiliar, con competencia y jurisdicción en toda la República y residencia en el Distrito Federal, hoy Ciudad de México, toda vez que un solo órgano auxiliar resultaba insuficiente para atender la enorme cantidad de juicios de amparo indirecto relativos a la Ley del Instituto de Seguridad y Servicios Sociales de los Trabajadores del Estado, asimismo, el Juzgado de Distrito Auxiliar que funcionaba en el Distrito Federal, hoy Ciudad de México, se denominó </w:t>
      </w:r>
      <w:r w:rsidRPr="00DC1237">
        <w:rPr>
          <w:rFonts w:ascii="Arial" w:eastAsia="Times New Roman" w:hAnsi="Arial" w:cs="Arial"/>
          <w:color w:val="2F2F2F"/>
          <w:sz w:val="18"/>
          <w:szCs w:val="18"/>
          <w:lang w:eastAsia="es-MX"/>
        </w:rPr>
        <w:lastRenderedPageBreak/>
        <w:t>Juzgado Primero de Distrito Auxiliar y conservó la residencia, competencia y jurisdicción territorial que tiene asignadas;</w:t>
      </w:r>
    </w:p>
    <w:p w:rsidR="00DC1237" w:rsidRPr="00DC1237" w:rsidRDefault="00DC1237" w:rsidP="00DC1237">
      <w:pPr>
        <w:shd w:val="clear" w:color="auto" w:fill="FFFFFF"/>
        <w:spacing w:after="101" w:line="240" w:lineRule="auto"/>
        <w:ind w:firstLine="288"/>
        <w:jc w:val="both"/>
        <w:rPr>
          <w:rFonts w:ascii="Arial" w:eastAsia="Times New Roman" w:hAnsi="Arial" w:cs="Arial"/>
          <w:color w:val="2F2F2F"/>
          <w:sz w:val="18"/>
          <w:szCs w:val="18"/>
          <w:lang w:eastAsia="es-MX"/>
        </w:rPr>
      </w:pPr>
      <w:r w:rsidRPr="00DC1237">
        <w:rPr>
          <w:rFonts w:ascii="Arial" w:eastAsia="Times New Roman" w:hAnsi="Arial" w:cs="Arial"/>
          <w:b/>
          <w:bCs/>
          <w:color w:val="2F2F2F"/>
          <w:sz w:val="18"/>
          <w:szCs w:val="18"/>
          <w:lang w:eastAsia="es-MX"/>
        </w:rPr>
        <w:t>SEXTO. </w:t>
      </w:r>
      <w:r w:rsidRPr="00DC1237">
        <w:rPr>
          <w:rFonts w:ascii="Arial" w:eastAsia="Times New Roman" w:hAnsi="Arial" w:cs="Arial"/>
          <w:color w:val="2F2F2F"/>
          <w:sz w:val="18"/>
          <w:szCs w:val="18"/>
          <w:lang w:eastAsia="es-MX"/>
        </w:rPr>
        <w:t>El 27 de diciembre de 2022, se publicó en la Gaceta Oficial de la Ciudad de México, el Decreto por el que se reforman y adicionan diversas disposiciones del Código Fiscal de la Ciudad de México, y el 16 de enero de 2023 se publicó en el citado medio de difusión, el Acuerdo de Carácter General por el que se otorgan Subsidios Fiscales </w:t>
      </w:r>
      <w:r w:rsidRPr="00DC1237">
        <w:rPr>
          <w:rFonts w:ascii="Arial" w:eastAsia="Times New Roman" w:hAnsi="Arial" w:cs="Arial"/>
          <w:color w:val="000000"/>
          <w:sz w:val="18"/>
          <w:szCs w:val="18"/>
          <w:lang w:eastAsia="es-MX"/>
        </w:rPr>
        <w:t>para el pago del impuesto predial para el ejercic</w:t>
      </w:r>
      <w:r w:rsidRPr="00DC1237">
        <w:rPr>
          <w:rFonts w:ascii="Arial" w:eastAsia="Times New Roman" w:hAnsi="Arial" w:cs="Arial"/>
          <w:color w:val="2F2F2F"/>
          <w:sz w:val="18"/>
          <w:szCs w:val="18"/>
          <w:lang w:eastAsia="es-MX"/>
        </w:rPr>
        <w:t>io fiscal 2023; y</w:t>
      </w:r>
    </w:p>
    <w:p w:rsidR="00DC1237" w:rsidRPr="00DC1237" w:rsidRDefault="00DC1237" w:rsidP="00DC1237">
      <w:pPr>
        <w:shd w:val="clear" w:color="auto" w:fill="FFFFFF"/>
        <w:spacing w:after="101" w:line="240" w:lineRule="auto"/>
        <w:ind w:firstLine="288"/>
        <w:jc w:val="both"/>
        <w:rPr>
          <w:rFonts w:ascii="Arial" w:eastAsia="Times New Roman" w:hAnsi="Arial" w:cs="Arial"/>
          <w:color w:val="2F2F2F"/>
          <w:sz w:val="18"/>
          <w:szCs w:val="18"/>
          <w:lang w:eastAsia="es-MX"/>
        </w:rPr>
      </w:pPr>
      <w:r w:rsidRPr="00DC1237">
        <w:rPr>
          <w:rFonts w:ascii="Arial" w:eastAsia="Times New Roman" w:hAnsi="Arial" w:cs="Arial"/>
          <w:b/>
          <w:bCs/>
          <w:color w:val="2F2F2F"/>
          <w:sz w:val="18"/>
          <w:szCs w:val="18"/>
          <w:lang w:eastAsia="es-MX"/>
        </w:rPr>
        <w:t>SÉPTIMO.</w:t>
      </w:r>
      <w:r w:rsidRPr="00DC1237">
        <w:rPr>
          <w:rFonts w:ascii="Arial" w:eastAsia="Times New Roman" w:hAnsi="Arial" w:cs="Arial"/>
          <w:color w:val="2F2F2F"/>
          <w:sz w:val="18"/>
          <w:szCs w:val="18"/>
          <w:lang w:eastAsia="es-MX"/>
        </w:rPr>
        <w:t> Derivado de los informes proporcionados por la Dirección General de Estadística Judicial, es posible advertir la promoción de una cantidad considerable de demandas de amparo relacionadas con las disposiciones fiscales referidas, radicadas actualmente en los Juzgados de Distrito en Materia Administrativa de la Ciudad de México, lo que ha provocado un aumento en sus cargas de trabajo. Además, de los juzgados referidos y existe la posibilidad de presentación de algunas otras demandas de amparo indirecto con la misma temática.</w:t>
      </w:r>
    </w:p>
    <w:p w:rsidR="00DC1237" w:rsidRPr="00DC1237" w:rsidRDefault="00DC1237" w:rsidP="00DC1237">
      <w:pPr>
        <w:shd w:val="clear" w:color="auto" w:fill="FFFFFF"/>
        <w:spacing w:after="101" w:line="240" w:lineRule="auto"/>
        <w:ind w:firstLine="288"/>
        <w:jc w:val="both"/>
        <w:rPr>
          <w:rFonts w:ascii="Arial" w:eastAsia="Times New Roman" w:hAnsi="Arial" w:cs="Arial"/>
          <w:color w:val="2F2F2F"/>
          <w:sz w:val="18"/>
          <w:szCs w:val="18"/>
          <w:lang w:eastAsia="es-MX"/>
        </w:rPr>
      </w:pPr>
      <w:r w:rsidRPr="00DC1237">
        <w:rPr>
          <w:rFonts w:ascii="Arial" w:eastAsia="Times New Roman" w:hAnsi="Arial" w:cs="Arial"/>
          <w:color w:val="2F2F2F"/>
          <w:sz w:val="18"/>
          <w:szCs w:val="18"/>
          <w:lang w:eastAsia="es-MX"/>
        </w:rPr>
        <w:t>Por lo anterior, se expide el siguiente</w:t>
      </w:r>
    </w:p>
    <w:p w:rsidR="00DC1237" w:rsidRPr="00DC1237" w:rsidRDefault="00DC1237" w:rsidP="00DC123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C1237">
        <w:rPr>
          <w:rFonts w:ascii="Times" w:eastAsia="Times New Roman" w:hAnsi="Times" w:cs="Times"/>
          <w:b/>
          <w:bCs/>
          <w:color w:val="2F2F2F"/>
          <w:sz w:val="18"/>
          <w:szCs w:val="18"/>
          <w:lang w:eastAsia="es-MX"/>
        </w:rPr>
        <w:t>ACUERDO</w:t>
      </w:r>
    </w:p>
    <w:p w:rsidR="00DC1237" w:rsidRPr="00DC1237" w:rsidRDefault="00DC1237" w:rsidP="00DC1237">
      <w:pPr>
        <w:shd w:val="clear" w:color="auto" w:fill="FFFFFF"/>
        <w:spacing w:after="101" w:line="240" w:lineRule="auto"/>
        <w:ind w:firstLine="288"/>
        <w:jc w:val="both"/>
        <w:rPr>
          <w:rFonts w:ascii="Arial" w:eastAsia="Times New Roman" w:hAnsi="Arial" w:cs="Arial"/>
          <w:color w:val="2F2F2F"/>
          <w:sz w:val="18"/>
          <w:szCs w:val="18"/>
          <w:lang w:eastAsia="es-MX"/>
        </w:rPr>
      </w:pPr>
      <w:r w:rsidRPr="00DC1237">
        <w:rPr>
          <w:rFonts w:ascii="Arial" w:eastAsia="Times New Roman" w:hAnsi="Arial" w:cs="Arial"/>
          <w:b/>
          <w:bCs/>
          <w:color w:val="2F2F2F"/>
          <w:sz w:val="18"/>
          <w:szCs w:val="18"/>
          <w:lang w:eastAsia="es-MX"/>
        </w:rPr>
        <w:t>Artículo 1. </w:t>
      </w:r>
      <w:r w:rsidRPr="00DC1237">
        <w:rPr>
          <w:rFonts w:ascii="Arial" w:eastAsia="Times New Roman" w:hAnsi="Arial" w:cs="Arial"/>
          <w:color w:val="2F2F2F"/>
          <w:sz w:val="18"/>
          <w:szCs w:val="18"/>
          <w:lang w:eastAsia="es-MX"/>
        </w:rPr>
        <w:t>Los Juzgados Primero y Segundo de Distrito del Centro Auxiliar de la Primera Región, con residencia en la Ciudad de México, conocerán del trámite, resolución y, en su caso, cumplimiento de las sentencias de los juicios de amparo en los que se reclamen disposiciones relativas al pago del impuesto predial correspondiente al ejercicio fiscal 2023 en la Ciudad de México, o cualquier norma general relacionada con el pago del impuesto mencionado.</w:t>
      </w:r>
    </w:p>
    <w:p w:rsidR="00DC1237" w:rsidRPr="00DC1237" w:rsidRDefault="00DC1237" w:rsidP="00DC1237">
      <w:pPr>
        <w:shd w:val="clear" w:color="auto" w:fill="FFFFFF"/>
        <w:spacing w:after="101" w:line="240" w:lineRule="auto"/>
        <w:ind w:firstLine="288"/>
        <w:jc w:val="both"/>
        <w:rPr>
          <w:rFonts w:ascii="Arial" w:eastAsia="Times New Roman" w:hAnsi="Arial" w:cs="Arial"/>
          <w:color w:val="2F2F2F"/>
          <w:sz w:val="18"/>
          <w:szCs w:val="18"/>
          <w:lang w:eastAsia="es-MX"/>
        </w:rPr>
      </w:pPr>
      <w:r w:rsidRPr="00DC1237">
        <w:rPr>
          <w:rFonts w:ascii="Arial" w:eastAsia="Times New Roman" w:hAnsi="Arial" w:cs="Arial"/>
          <w:b/>
          <w:bCs/>
          <w:color w:val="2F2F2F"/>
          <w:sz w:val="18"/>
          <w:szCs w:val="18"/>
          <w:lang w:eastAsia="es-MX"/>
        </w:rPr>
        <w:t>Artículo 2. </w:t>
      </w:r>
      <w:r w:rsidRPr="00DC1237">
        <w:rPr>
          <w:rFonts w:ascii="Arial" w:eastAsia="Times New Roman" w:hAnsi="Arial" w:cs="Arial"/>
          <w:color w:val="2F2F2F"/>
          <w:sz w:val="18"/>
          <w:szCs w:val="18"/>
          <w:lang w:eastAsia="es-MX"/>
        </w:rPr>
        <w:t>Las demandas de amparo en que se reclamen las disposiciones normativas señaladas deberán presentarse ante la Oficina de Correspondencia Común de los Juzgados Primero y Segundo de Distrito del Centro Auxiliar de la Primera Región, con residencia en la Ciudad de México.</w:t>
      </w:r>
    </w:p>
    <w:p w:rsidR="00DC1237" w:rsidRPr="00DC1237" w:rsidRDefault="00DC1237" w:rsidP="00DC1237">
      <w:pPr>
        <w:shd w:val="clear" w:color="auto" w:fill="FFFFFF"/>
        <w:spacing w:after="101" w:line="240" w:lineRule="auto"/>
        <w:ind w:firstLine="288"/>
        <w:jc w:val="both"/>
        <w:rPr>
          <w:rFonts w:ascii="Arial" w:eastAsia="Times New Roman" w:hAnsi="Arial" w:cs="Arial"/>
          <w:color w:val="2F2F2F"/>
          <w:sz w:val="18"/>
          <w:szCs w:val="18"/>
          <w:lang w:eastAsia="es-MX"/>
        </w:rPr>
      </w:pPr>
      <w:r w:rsidRPr="00DC1237">
        <w:rPr>
          <w:rFonts w:ascii="Arial" w:eastAsia="Times New Roman" w:hAnsi="Arial" w:cs="Arial"/>
          <w:b/>
          <w:bCs/>
          <w:color w:val="2F2F2F"/>
          <w:sz w:val="18"/>
          <w:szCs w:val="18"/>
          <w:lang w:eastAsia="es-MX"/>
        </w:rPr>
        <w:t>Artículo 3</w:t>
      </w:r>
      <w:r w:rsidRPr="00DC1237">
        <w:rPr>
          <w:rFonts w:ascii="Arial" w:eastAsia="Times New Roman" w:hAnsi="Arial" w:cs="Arial"/>
          <w:color w:val="2F2F2F"/>
          <w:sz w:val="18"/>
          <w:szCs w:val="18"/>
          <w:lang w:eastAsia="es-MX"/>
        </w:rPr>
        <w:t>. Los asuntos referidos en el artículo 1, que se encuentren en trámite en algún otro Juzgado de Distrito, deberán remitirse a los Juzgados Primero y Segundo de Distrito del Centro Auxiliar de la Primera Región, con residencia en la Ciudad de México, que por turno les corresponda, por conducto de su Oficina de Correspondencia Común, para la continuación de su trámite, resolución y, en su caso, cumplimiento.</w:t>
      </w:r>
    </w:p>
    <w:p w:rsidR="00DC1237" w:rsidRPr="00DC1237" w:rsidRDefault="00DC1237" w:rsidP="00DC1237">
      <w:pPr>
        <w:shd w:val="clear" w:color="auto" w:fill="FFFFFF"/>
        <w:spacing w:after="101" w:line="240" w:lineRule="auto"/>
        <w:ind w:firstLine="288"/>
        <w:jc w:val="both"/>
        <w:rPr>
          <w:rFonts w:ascii="Arial" w:eastAsia="Times New Roman" w:hAnsi="Arial" w:cs="Arial"/>
          <w:color w:val="2F2F2F"/>
          <w:sz w:val="18"/>
          <w:szCs w:val="18"/>
          <w:lang w:eastAsia="es-MX"/>
        </w:rPr>
      </w:pPr>
      <w:r w:rsidRPr="00DC1237">
        <w:rPr>
          <w:rFonts w:ascii="Arial" w:eastAsia="Times New Roman" w:hAnsi="Arial" w:cs="Arial"/>
          <w:color w:val="2F2F2F"/>
          <w:sz w:val="18"/>
          <w:szCs w:val="18"/>
          <w:lang w:eastAsia="es-MX"/>
        </w:rPr>
        <w:t>En este caso, el egreso correspondiente deberá ser reportado como "Egreso por Acuerdo General", en el Sistema Integral de Seguimiento de Expedientes.</w:t>
      </w:r>
    </w:p>
    <w:p w:rsidR="00DC1237" w:rsidRPr="00DC1237" w:rsidRDefault="00DC1237" w:rsidP="00DC1237">
      <w:pPr>
        <w:shd w:val="clear" w:color="auto" w:fill="FFFFFF"/>
        <w:spacing w:after="101" w:line="240" w:lineRule="auto"/>
        <w:ind w:firstLine="288"/>
        <w:jc w:val="both"/>
        <w:rPr>
          <w:rFonts w:ascii="Arial" w:eastAsia="Times New Roman" w:hAnsi="Arial" w:cs="Arial"/>
          <w:color w:val="2F2F2F"/>
          <w:sz w:val="18"/>
          <w:szCs w:val="18"/>
          <w:lang w:eastAsia="es-MX"/>
        </w:rPr>
      </w:pPr>
      <w:r w:rsidRPr="00DC1237">
        <w:rPr>
          <w:rFonts w:ascii="Arial" w:eastAsia="Times New Roman" w:hAnsi="Arial" w:cs="Arial"/>
          <w:b/>
          <w:bCs/>
          <w:color w:val="2F2F2F"/>
          <w:sz w:val="18"/>
          <w:szCs w:val="18"/>
          <w:lang w:eastAsia="es-MX"/>
        </w:rPr>
        <w:t>Artículo 4. </w:t>
      </w:r>
      <w:r w:rsidRPr="00DC1237">
        <w:rPr>
          <w:rFonts w:ascii="Arial" w:eastAsia="Times New Roman" w:hAnsi="Arial" w:cs="Arial"/>
          <w:color w:val="2F2F2F"/>
          <w:sz w:val="18"/>
          <w:szCs w:val="18"/>
          <w:lang w:eastAsia="es-MX"/>
        </w:rPr>
        <w:t>A fin de cumplir con lo dispuesto en el artículo 17 constitucional, si un juzgado de Distrito advierte que la demanda de amparo materia del presente </w:t>
      </w:r>
      <w:r w:rsidRPr="00DC1237">
        <w:rPr>
          <w:rFonts w:ascii="Arial" w:eastAsia="Times New Roman" w:hAnsi="Arial" w:cs="Arial"/>
          <w:color w:val="000000"/>
          <w:sz w:val="18"/>
          <w:szCs w:val="18"/>
          <w:lang w:eastAsia="es-MX"/>
        </w:rPr>
        <w:t>Acuerdo </w:t>
      </w:r>
      <w:r w:rsidRPr="00DC1237">
        <w:rPr>
          <w:rFonts w:ascii="Arial" w:eastAsia="Times New Roman" w:hAnsi="Arial" w:cs="Arial"/>
          <w:color w:val="2F2F2F"/>
          <w:sz w:val="18"/>
          <w:szCs w:val="18"/>
          <w:lang w:eastAsia="es-MX"/>
        </w:rPr>
        <w:t>no fue promovida ante los Juzgados Primero y Segundo de Distrito del Centro Auxiliar de la Primera Región deberá remitirla directamente a la Oficina de Correspondencia Común que le presta servicio a dichos juzgados para que conozcan de su trámite, resolución y, en su caso, cumplimiento.</w:t>
      </w:r>
    </w:p>
    <w:p w:rsidR="00DC1237" w:rsidRPr="00DC1237" w:rsidRDefault="00DC1237" w:rsidP="00DC1237">
      <w:pPr>
        <w:shd w:val="clear" w:color="auto" w:fill="FFFFFF"/>
        <w:spacing w:after="101" w:line="240" w:lineRule="auto"/>
        <w:ind w:firstLine="288"/>
        <w:jc w:val="both"/>
        <w:rPr>
          <w:rFonts w:ascii="Arial" w:eastAsia="Times New Roman" w:hAnsi="Arial" w:cs="Arial"/>
          <w:color w:val="2F2F2F"/>
          <w:sz w:val="18"/>
          <w:szCs w:val="18"/>
          <w:lang w:eastAsia="es-MX"/>
        </w:rPr>
      </w:pPr>
      <w:r w:rsidRPr="00DC1237">
        <w:rPr>
          <w:rFonts w:ascii="Arial" w:eastAsia="Times New Roman" w:hAnsi="Arial" w:cs="Arial"/>
          <w:b/>
          <w:bCs/>
          <w:color w:val="2F2F2F"/>
          <w:sz w:val="18"/>
          <w:szCs w:val="18"/>
          <w:lang w:eastAsia="es-MX"/>
        </w:rPr>
        <w:t>Artículo 5</w:t>
      </w:r>
      <w:r w:rsidRPr="00DC1237">
        <w:rPr>
          <w:rFonts w:ascii="Arial" w:eastAsia="Times New Roman" w:hAnsi="Arial" w:cs="Arial"/>
          <w:b/>
          <w:bCs/>
          <w:color w:val="000000"/>
          <w:sz w:val="18"/>
          <w:szCs w:val="18"/>
          <w:lang w:eastAsia="es-MX"/>
        </w:rPr>
        <w:t>. </w:t>
      </w:r>
      <w:r w:rsidRPr="00DC1237">
        <w:rPr>
          <w:rFonts w:ascii="Arial" w:eastAsia="Times New Roman" w:hAnsi="Arial" w:cs="Arial"/>
          <w:color w:val="000000"/>
          <w:sz w:val="18"/>
          <w:szCs w:val="18"/>
          <w:lang w:eastAsia="es-MX"/>
        </w:rPr>
        <w:t>Los Tribunales Colegiados en Materia Administrativa del Primer Circuito</w:t>
      </w:r>
      <w:r w:rsidRPr="00DC1237">
        <w:rPr>
          <w:rFonts w:ascii="Arial" w:eastAsia="Times New Roman" w:hAnsi="Arial" w:cs="Arial"/>
          <w:color w:val="2F2F2F"/>
          <w:sz w:val="18"/>
          <w:szCs w:val="18"/>
          <w:lang w:eastAsia="es-MX"/>
        </w:rPr>
        <w:t> conocerán de los recursos que se interpongan contra las determinaciones dictadas en los juicios de amparo y sus respectivos incidentes de suspensión materia del presente Acuerdo, así como de los impedimentos o procedimientos relacionados que pudieran tramitarse.</w:t>
      </w:r>
    </w:p>
    <w:p w:rsidR="00DC1237" w:rsidRPr="00DC1237" w:rsidRDefault="00DC1237" w:rsidP="00DC1237">
      <w:pPr>
        <w:shd w:val="clear" w:color="auto" w:fill="FFFFFF"/>
        <w:spacing w:after="101" w:line="240" w:lineRule="auto"/>
        <w:ind w:firstLine="288"/>
        <w:jc w:val="both"/>
        <w:rPr>
          <w:rFonts w:ascii="Arial" w:eastAsia="Times New Roman" w:hAnsi="Arial" w:cs="Arial"/>
          <w:color w:val="2F2F2F"/>
          <w:sz w:val="18"/>
          <w:szCs w:val="18"/>
          <w:lang w:eastAsia="es-MX"/>
        </w:rPr>
      </w:pPr>
      <w:r w:rsidRPr="00DC1237">
        <w:rPr>
          <w:rFonts w:ascii="Arial" w:eastAsia="Times New Roman" w:hAnsi="Arial" w:cs="Arial"/>
          <w:b/>
          <w:bCs/>
          <w:color w:val="2F2F2F"/>
          <w:sz w:val="18"/>
          <w:szCs w:val="18"/>
          <w:lang w:eastAsia="es-MX"/>
        </w:rPr>
        <w:t>Artículo 6</w:t>
      </w:r>
      <w:r w:rsidRPr="00DC1237">
        <w:rPr>
          <w:rFonts w:ascii="Arial" w:eastAsia="Times New Roman" w:hAnsi="Arial" w:cs="Arial"/>
          <w:b/>
          <w:bCs/>
          <w:color w:val="000000"/>
          <w:sz w:val="18"/>
          <w:szCs w:val="18"/>
          <w:lang w:eastAsia="es-MX"/>
        </w:rPr>
        <w:t>. </w:t>
      </w:r>
      <w:r w:rsidRPr="00DC1237">
        <w:rPr>
          <w:rFonts w:ascii="Arial" w:eastAsia="Times New Roman" w:hAnsi="Arial" w:cs="Arial"/>
          <w:color w:val="000000"/>
          <w:sz w:val="18"/>
          <w:szCs w:val="18"/>
          <w:lang w:eastAsia="es-MX"/>
        </w:rPr>
        <w:t>Para </w:t>
      </w:r>
      <w:r w:rsidRPr="00DC1237">
        <w:rPr>
          <w:rFonts w:ascii="Arial" w:eastAsia="Times New Roman" w:hAnsi="Arial" w:cs="Arial"/>
          <w:color w:val="2F2F2F"/>
          <w:sz w:val="18"/>
          <w:szCs w:val="18"/>
          <w:lang w:eastAsia="es-MX"/>
        </w:rPr>
        <w:t>el trámite y resolución de los asuntos en que se reclamen las disposiciones normativas materia del presente Acuerdo se utilizarán las herramientas electrónicas implementadas por el Consejo de la Judicatura Federal.</w:t>
      </w:r>
    </w:p>
    <w:p w:rsidR="00DC1237" w:rsidRPr="00DC1237" w:rsidRDefault="00DC1237" w:rsidP="00DC1237">
      <w:pPr>
        <w:shd w:val="clear" w:color="auto" w:fill="FFFFFF"/>
        <w:spacing w:after="101" w:line="240" w:lineRule="auto"/>
        <w:ind w:firstLine="288"/>
        <w:jc w:val="both"/>
        <w:rPr>
          <w:rFonts w:ascii="Arial" w:eastAsia="Times New Roman" w:hAnsi="Arial" w:cs="Arial"/>
          <w:color w:val="2F2F2F"/>
          <w:sz w:val="18"/>
          <w:szCs w:val="18"/>
          <w:lang w:eastAsia="es-MX"/>
        </w:rPr>
      </w:pPr>
      <w:r w:rsidRPr="00DC1237">
        <w:rPr>
          <w:rFonts w:ascii="Arial" w:eastAsia="Times New Roman" w:hAnsi="Arial" w:cs="Arial"/>
          <w:color w:val="2F2F2F"/>
          <w:sz w:val="18"/>
          <w:szCs w:val="18"/>
          <w:lang w:eastAsia="es-MX"/>
        </w:rPr>
        <w:t>Previa remisión de los asuntos materia del presente </w:t>
      </w:r>
      <w:r w:rsidRPr="00DC1237">
        <w:rPr>
          <w:rFonts w:ascii="Arial" w:eastAsia="Times New Roman" w:hAnsi="Arial" w:cs="Arial"/>
          <w:color w:val="000000"/>
          <w:sz w:val="18"/>
          <w:szCs w:val="18"/>
          <w:lang w:eastAsia="es-MX"/>
        </w:rPr>
        <w:t>Acuerdo, los titulares de los órganos jurisdiccionales</w:t>
      </w:r>
    </w:p>
    <w:p w:rsidR="00DC1237" w:rsidRPr="00DC1237" w:rsidRDefault="00DC1237" w:rsidP="00DC1237">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DC1237">
        <w:rPr>
          <w:rFonts w:ascii="Arial" w:eastAsia="Times New Roman" w:hAnsi="Arial" w:cs="Arial"/>
          <w:color w:val="000000"/>
          <w:sz w:val="18"/>
          <w:szCs w:val="18"/>
          <w:lang w:eastAsia="es-MX"/>
        </w:rPr>
        <w:t>ante</w:t>
      </w:r>
      <w:proofErr w:type="gramEnd"/>
      <w:r w:rsidRPr="00DC1237">
        <w:rPr>
          <w:rFonts w:ascii="Arial" w:eastAsia="Times New Roman" w:hAnsi="Arial" w:cs="Arial"/>
          <w:color w:val="000000"/>
          <w:sz w:val="18"/>
          <w:szCs w:val="18"/>
          <w:lang w:eastAsia="es-MX"/>
        </w:rPr>
        <w:t xml:space="preserve"> quienes se encuentran radicad</w:t>
      </w:r>
      <w:r w:rsidRPr="00DC1237">
        <w:rPr>
          <w:rFonts w:ascii="Arial" w:eastAsia="Times New Roman" w:hAnsi="Arial" w:cs="Arial"/>
          <w:color w:val="2F2F2F"/>
          <w:sz w:val="18"/>
          <w:szCs w:val="18"/>
          <w:lang w:eastAsia="es-MX"/>
        </w:rPr>
        <w:t>os, deberán integrar debidamente el expediente electrónico, de manera que permita a los justiciables que los hayan promovido, consultar el estado procesal de manera sencilla y oportuna.</w:t>
      </w:r>
    </w:p>
    <w:p w:rsidR="00DC1237" w:rsidRPr="00DC1237" w:rsidRDefault="00DC1237" w:rsidP="00DC1237">
      <w:pPr>
        <w:shd w:val="clear" w:color="auto" w:fill="FFFFFF"/>
        <w:spacing w:after="101" w:line="240" w:lineRule="auto"/>
        <w:ind w:firstLine="288"/>
        <w:jc w:val="both"/>
        <w:rPr>
          <w:rFonts w:ascii="Arial" w:eastAsia="Times New Roman" w:hAnsi="Arial" w:cs="Arial"/>
          <w:color w:val="2F2F2F"/>
          <w:sz w:val="18"/>
          <w:szCs w:val="18"/>
          <w:lang w:eastAsia="es-MX"/>
        </w:rPr>
      </w:pPr>
      <w:r w:rsidRPr="00DC1237">
        <w:rPr>
          <w:rFonts w:ascii="Arial" w:eastAsia="Times New Roman" w:hAnsi="Arial" w:cs="Arial"/>
          <w:b/>
          <w:bCs/>
          <w:color w:val="2F2F2F"/>
          <w:sz w:val="18"/>
          <w:szCs w:val="18"/>
          <w:lang w:eastAsia="es-MX"/>
        </w:rPr>
        <w:t>Artículo 7</w:t>
      </w:r>
      <w:r w:rsidRPr="00DC1237">
        <w:rPr>
          <w:rFonts w:ascii="Arial" w:eastAsia="Times New Roman" w:hAnsi="Arial" w:cs="Arial"/>
          <w:b/>
          <w:bCs/>
          <w:color w:val="000000"/>
          <w:sz w:val="18"/>
          <w:szCs w:val="18"/>
          <w:lang w:eastAsia="es-MX"/>
        </w:rPr>
        <w:t>. </w:t>
      </w:r>
      <w:r w:rsidRPr="00DC1237">
        <w:rPr>
          <w:rFonts w:ascii="Arial" w:eastAsia="Times New Roman" w:hAnsi="Arial" w:cs="Arial"/>
          <w:color w:val="000000"/>
          <w:sz w:val="18"/>
          <w:szCs w:val="18"/>
          <w:lang w:eastAsia="es-MX"/>
        </w:rPr>
        <w:t>Los Juzgados Primero y Segundo de Distrito del Centro Auxiliar de la Primera </w:t>
      </w:r>
      <w:r w:rsidRPr="00DC1237">
        <w:rPr>
          <w:rFonts w:ascii="Arial" w:eastAsia="Times New Roman" w:hAnsi="Arial" w:cs="Arial"/>
          <w:color w:val="2F2F2F"/>
          <w:sz w:val="18"/>
          <w:szCs w:val="18"/>
          <w:lang w:eastAsia="es-MX"/>
        </w:rPr>
        <w:t>Región, con residencia en la Ciudad de México, tienen su domicilio en el Edificio Sede del Poder Judicial de la Federación en San Lázaro, calle Eduardo Molina número 2, colonia del Parque, Alcaldía Venustiano Carranza, Ciudad de México, Código Postal 15960.</w:t>
      </w:r>
    </w:p>
    <w:p w:rsidR="00DC1237" w:rsidRPr="00DC1237" w:rsidRDefault="00DC1237" w:rsidP="00DC1237">
      <w:pPr>
        <w:shd w:val="clear" w:color="auto" w:fill="FFFFFF"/>
        <w:spacing w:after="101" w:line="240" w:lineRule="auto"/>
        <w:ind w:firstLine="288"/>
        <w:jc w:val="both"/>
        <w:rPr>
          <w:rFonts w:ascii="Arial" w:eastAsia="Times New Roman" w:hAnsi="Arial" w:cs="Arial"/>
          <w:color w:val="2F2F2F"/>
          <w:sz w:val="18"/>
          <w:szCs w:val="18"/>
          <w:lang w:eastAsia="es-MX"/>
        </w:rPr>
      </w:pPr>
      <w:r w:rsidRPr="00DC1237">
        <w:rPr>
          <w:rFonts w:ascii="Arial" w:eastAsia="Times New Roman" w:hAnsi="Arial" w:cs="Arial"/>
          <w:b/>
          <w:bCs/>
          <w:color w:val="2F2F2F"/>
          <w:sz w:val="18"/>
          <w:szCs w:val="18"/>
          <w:lang w:eastAsia="es-MX"/>
        </w:rPr>
        <w:t>Artículo 8</w:t>
      </w:r>
      <w:r w:rsidRPr="00DC1237">
        <w:rPr>
          <w:rFonts w:ascii="Arial" w:eastAsia="Times New Roman" w:hAnsi="Arial" w:cs="Arial"/>
          <w:b/>
          <w:bCs/>
          <w:color w:val="000000"/>
          <w:sz w:val="18"/>
          <w:szCs w:val="18"/>
          <w:lang w:eastAsia="es-MX"/>
        </w:rPr>
        <w:t>. </w:t>
      </w:r>
      <w:r w:rsidRPr="00DC1237">
        <w:rPr>
          <w:rFonts w:ascii="Arial" w:eastAsia="Times New Roman" w:hAnsi="Arial" w:cs="Arial"/>
          <w:color w:val="000000"/>
          <w:sz w:val="18"/>
          <w:szCs w:val="18"/>
          <w:lang w:eastAsia="es-MX"/>
        </w:rPr>
        <w:t>Corresponde </w:t>
      </w:r>
      <w:r w:rsidRPr="00DC1237">
        <w:rPr>
          <w:rFonts w:ascii="Arial" w:eastAsia="Times New Roman" w:hAnsi="Arial" w:cs="Arial"/>
          <w:color w:val="2F2F2F"/>
          <w:sz w:val="18"/>
          <w:szCs w:val="18"/>
          <w:lang w:eastAsia="es-MX"/>
        </w:rPr>
        <w:t>al Pleno del Consejo de la Judicatura Federal y a la Comisión de Creación de Nuevos Órganos, en su ámbito de competencia, interpretar y resolver todas las cuestiones administrativas que se susciten con motivo de la aplicación del presente Acuerdo.</w:t>
      </w:r>
    </w:p>
    <w:p w:rsidR="00DC1237" w:rsidRPr="00DC1237" w:rsidRDefault="00DC1237" w:rsidP="00DC1237">
      <w:pPr>
        <w:shd w:val="clear" w:color="auto" w:fill="FFFFFF"/>
        <w:spacing w:after="101" w:line="240" w:lineRule="auto"/>
        <w:ind w:firstLine="288"/>
        <w:jc w:val="both"/>
        <w:rPr>
          <w:rFonts w:ascii="Arial" w:eastAsia="Times New Roman" w:hAnsi="Arial" w:cs="Arial"/>
          <w:color w:val="2F2F2F"/>
          <w:sz w:val="18"/>
          <w:szCs w:val="18"/>
          <w:lang w:eastAsia="es-MX"/>
        </w:rPr>
      </w:pPr>
      <w:r w:rsidRPr="00DC1237">
        <w:rPr>
          <w:rFonts w:ascii="Arial" w:eastAsia="Times New Roman" w:hAnsi="Arial" w:cs="Arial"/>
          <w:color w:val="2F2F2F"/>
          <w:sz w:val="18"/>
          <w:szCs w:val="18"/>
          <w:lang w:eastAsia="es-MX"/>
        </w:rPr>
        <w:t>La Comisión de Creación de Nuevos Órganos resolverá cualquier cuestión con respecto al turno de los asuntos, a propuesta de la Secretaría Ejecutiva de Creación de Nuevos Órganos.</w:t>
      </w:r>
    </w:p>
    <w:p w:rsidR="00DC1237" w:rsidRPr="00DC1237" w:rsidRDefault="00DC1237" w:rsidP="00DC123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C1237">
        <w:rPr>
          <w:rFonts w:ascii="Times" w:eastAsia="Times New Roman" w:hAnsi="Times" w:cs="Times"/>
          <w:b/>
          <w:bCs/>
          <w:color w:val="2F2F2F"/>
          <w:sz w:val="18"/>
          <w:szCs w:val="18"/>
          <w:lang w:eastAsia="es-MX"/>
        </w:rPr>
        <w:lastRenderedPageBreak/>
        <w:t>TRANSITORIOS</w:t>
      </w:r>
    </w:p>
    <w:p w:rsidR="00DC1237" w:rsidRPr="00DC1237" w:rsidRDefault="00DC1237" w:rsidP="00DC1237">
      <w:pPr>
        <w:shd w:val="clear" w:color="auto" w:fill="FFFFFF"/>
        <w:spacing w:after="101" w:line="240" w:lineRule="auto"/>
        <w:ind w:firstLine="288"/>
        <w:jc w:val="both"/>
        <w:rPr>
          <w:rFonts w:ascii="Arial" w:eastAsia="Times New Roman" w:hAnsi="Arial" w:cs="Arial"/>
          <w:color w:val="2F2F2F"/>
          <w:sz w:val="18"/>
          <w:szCs w:val="18"/>
          <w:lang w:eastAsia="es-MX"/>
        </w:rPr>
      </w:pPr>
      <w:r w:rsidRPr="00DC1237">
        <w:rPr>
          <w:rFonts w:ascii="Arial" w:eastAsia="Times New Roman" w:hAnsi="Arial" w:cs="Arial"/>
          <w:b/>
          <w:bCs/>
          <w:color w:val="2F2F2F"/>
          <w:sz w:val="18"/>
          <w:szCs w:val="18"/>
          <w:lang w:eastAsia="es-MX"/>
        </w:rPr>
        <w:t>PRIMERO. </w:t>
      </w:r>
      <w:r w:rsidRPr="00DC1237">
        <w:rPr>
          <w:rFonts w:ascii="Arial" w:eastAsia="Times New Roman" w:hAnsi="Arial" w:cs="Arial"/>
          <w:color w:val="2F2F2F"/>
          <w:sz w:val="18"/>
          <w:szCs w:val="18"/>
          <w:lang w:eastAsia="es-MX"/>
        </w:rPr>
        <w:t>El presente Acuerdo entrará en vigor al día siguiente de su publicación en el Diario Oficial de la Federación.</w:t>
      </w:r>
    </w:p>
    <w:p w:rsidR="00DC1237" w:rsidRPr="00DC1237" w:rsidRDefault="00DC1237" w:rsidP="00DC1237">
      <w:pPr>
        <w:shd w:val="clear" w:color="auto" w:fill="FFFFFF"/>
        <w:spacing w:after="101" w:line="240" w:lineRule="auto"/>
        <w:ind w:firstLine="288"/>
        <w:jc w:val="both"/>
        <w:rPr>
          <w:rFonts w:ascii="Arial" w:eastAsia="Times New Roman" w:hAnsi="Arial" w:cs="Arial"/>
          <w:color w:val="2F2F2F"/>
          <w:sz w:val="18"/>
          <w:szCs w:val="18"/>
          <w:lang w:eastAsia="es-MX"/>
        </w:rPr>
      </w:pPr>
      <w:r w:rsidRPr="00DC1237">
        <w:rPr>
          <w:rFonts w:ascii="Arial" w:eastAsia="Times New Roman" w:hAnsi="Arial" w:cs="Arial"/>
          <w:b/>
          <w:bCs/>
          <w:color w:val="000000"/>
          <w:sz w:val="18"/>
          <w:szCs w:val="18"/>
          <w:lang w:eastAsia="es-MX"/>
        </w:rPr>
        <w:t>SEGUNDO. </w:t>
      </w:r>
      <w:r w:rsidRPr="00DC1237">
        <w:rPr>
          <w:rFonts w:ascii="Arial" w:eastAsia="Times New Roman" w:hAnsi="Arial" w:cs="Arial"/>
          <w:color w:val="000000"/>
          <w:sz w:val="18"/>
          <w:szCs w:val="18"/>
          <w:lang w:eastAsia="es-MX"/>
        </w:rPr>
        <w:t>Publíquese en el Diario Oficial de la Federación, en el Semanario Judicial de la Federación y su Gaceta, así como en el portal del Consejo de la Judicatura Federal en Intranet e Internet.</w:t>
      </w:r>
    </w:p>
    <w:p w:rsidR="00DC1237" w:rsidRPr="00DC1237" w:rsidRDefault="00DC1237" w:rsidP="00DC1237">
      <w:pPr>
        <w:shd w:val="clear" w:color="auto" w:fill="FFFFFF"/>
        <w:spacing w:after="101" w:line="240" w:lineRule="auto"/>
        <w:ind w:firstLine="288"/>
        <w:jc w:val="both"/>
        <w:rPr>
          <w:rFonts w:ascii="Arial" w:eastAsia="Times New Roman" w:hAnsi="Arial" w:cs="Arial"/>
          <w:color w:val="2F2F2F"/>
          <w:sz w:val="18"/>
          <w:szCs w:val="18"/>
          <w:lang w:eastAsia="es-MX"/>
        </w:rPr>
      </w:pPr>
      <w:r w:rsidRPr="00DC1237">
        <w:rPr>
          <w:rFonts w:ascii="Arial" w:eastAsia="Times New Roman" w:hAnsi="Arial" w:cs="Arial"/>
          <w:b/>
          <w:bCs/>
          <w:color w:val="000000"/>
          <w:sz w:val="18"/>
          <w:szCs w:val="18"/>
          <w:lang w:eastAsia="es-MX"/>
        </w:rPr>
        <w:t>TERCERO. </w:t>
      </w:r>
      <w:r w:rsidRPr="00DC1237">
        <w:rPr>
          <w:rFonts w:ascii="Arial" w:eastAsia="Times New Roman" w:hAnsi="Arial" w:cs="Arial"/>
          <w:color w:val="000000"/>
          <w:sz w:val="18"/>
          <w:szCs w:val="18"/>
          <w:lang w:eastAsia="es-MX"/>
        </w:rPr>
        <w:t xml:space="preserve">La Secretaría Ejecutiva del Pleno del Consejo de la Judicatura Federal comunicará el presente Acuerdo a la Secretaría Ejecutiva de Administración, a la Dirección General de Recursos Materiales y a la Dirección General de Servicios Generales, para el efecto de que se adopten las medidas pertinentes con respecto al envío de expedientes y demandas de amparo a la Oficina de Correspondencia Común de los Juzgados de Distrito que lo necesiten; así como a la Dirección General de Gestión Judicial, la Dirección General de Tecnologías de la Información y a la </w:t>
      </w:r>
      <w:proofErr w:type="spellStart"/>
      <w:r w:rsidRPr="00DC1237">
        <w:rPr>
          <w:rFonts w:ascii="Arial" w:eastAsia="Times New Roman" w:hAnsi="Arial" w:cs="Arial"/>
          <w:color w:val="000000"/>
          <w:sz w:val="18"/>
          <w:szCs w:val="18"/>
          <w:lang w:eastAsia="es-MX"/>
        </w:rPr>
        <w:t>Visitaduría</w:t>
      </w:r>
      <w:proofErr w:type="spellEnd"/>
      <w:r w:rsidRPr="00DC1237">
        <w:rPr>
          <w:rFonts w:ascii="Arial" w:eastAsia="Times New Roman" w:hAnsi="Arial" w:cs="Arial"/>
          <w:color w:val="000000"/>
          <w:sz w:val="18"/>
          <w:szCs w:val="18"/>
          <w:lang w:eastAsia="es-MX"/>
        </w:rPr>
        <w:t xml:space="preserve"> Judicial, para los fines conducentes..</w:t>
      </w:r>
    </w:p>
    <w:p w:rsidR="00DC1237" w:rsidRPr="00DC1237" w:rsidRDefault="00DC1237" w:rsidP="00DC1237">
      <w:pPr>
        <w:shd w:val="clear" w:color="auto" w:fill="FFFFFF"/>
        <w:spacing w:after="101" w:line="240" w:lineRule="auto"/>
        <w:ind w:firstLine="288"/>
        <w:jc w:val="both"/>
        <w:rPr>
          <w:rFonts w:ascii="Arial" w:eastAsia="Times New Roman" w:hAnsi="Arial" w:cs="Arial"/>
          <w:color w:val="2F2F2F"/>
          <w:sz w:val="18"/>
          <w:szCs w:val="18"/>
          <w:lang w:eastAsia="es-MX"/>
        </w:rPr>
      </w:pPr>
      <w:r w:rsidRPr="00DC1237">
        <w:rPr>
          <w:rFonts w:ascii="Arial" w:eastAsia="Times New Roman" w:hAnsi="Arial" w:cs="Arial"/>
          <w:b/>
          <w:bCs/>
          <w:color w:val="000000"/>
          <w:sz w:val="18"/>
          <w:szCs w:val="18"/>
          <w:lang w:eastAsia="es-MX"/>
        </w:rPr>
        <w:t>CUARTO. </w:t>
      </w:r>
      <w:r w:rsidRPr="00DC1237">
        <w:rPr>
          <w:rFonts w:ascii="Arial" w:eastAsia="Times New Roman" w:hAnsi="Arial" w:cs="Arial"/>
          <w:color w:val="000000"/>
          <w:sz w:val="18"/>
          <w:szCs w:val="18"/>
          <w:lang w:eastAsia="es-MX"/>
        </w:rPr>
        <w:t>Las Direcciones Generales de Gestión Judicial y de Tecnologías de la Información, deberán difundir electrónicamente el presente Acuerdo en el portal del Consejo de la Judicatura Federal en intranet e internet, en el Sistema Integral de Seguimiento de Expedientes y en el relativo a las Oficinas de Correspondencia Común, como aviso importante. Asimismo, habilitarán los campos de captura necesarios para esta clase de asuntos, en los sistemas de cómputo de los órganos jurisdiccionales y Oficinas de Correspondencia </w:t>
      </w:r>
      <w:r w:rsidRPr="00DC1237">
        <w:rPr>
          <w:rFonts w:ascii="Arial" w:eastAsia="Times New Roman" w:hAnsi="Arial" w:cs="Arial"/>
          <w:color w:val="2F2F2F"/>
          <w:sz w:val="18"/>
          <w:szCs w:val="18"/>
          <w:lang w:eastAsia="es-MX"/>
        </w:rPr>
        <w:t>Común a que se refiere el presente Acuerdo. De igual forma, deberán prestar el apoyo necesario a los Juzgados Primero y Segundo de Distrito del Centro Auxiliar de la Primera Región, con residencia en la Ciudad de México, y a las partes a fin de que resuelvan cualquier incidencia relacionada con la operación del sistema informático.</w:t>
      </w:r>
    </w:p>
    <w:p w:rsidR="00DC1237" w:rsidRPr="00DC1237" w:rsidRDefault="00DC1237" w:rsidP="00DC1237">
      <w:pPr>
        <w:shd w:val="clear" w:color="auto" w:fill="FFFFFF"/>
        <w:spacing w:after="101" w:line="240" w:lineRule="auto"/>
        <w:ind w:firstLine="288"/>
        <w:jc w:val="both"/>
        <w:rPr>
          <w:rFonts w:ascii="Arial" w:eastAsia="Times New Roman" w:hAnsi="Arial" w:cs="Arial"/>
          <w:color w:val="2F2F2F"/>
          <w:sz w:val="18"/>
          <w:szCs w:val="18"/>
          <w:lang w:eastAsia="es-MX"/>
        </w:rPr>
      </w:pPr>
      <w:r w:rsidRPr="00DC1237">
        <w:rPr>
          <w:rFonts w:ascii="Arial" w:eastAsia="Times New Roman" w:hAnsi="Arial" w:cs="Arial"/>
          <w:b/>
          <w:bCs/>
          <w:color w:val="000000"/>
          <w:sz w:val="18"/>
          <w:szCs w:val="18"/>
          <w:lang w:eastAsia="es-MX"/>
        </w:rPr>
        <w:t>QUINTO. </w:t>
      </w:r>
      <w:r w:rsidRPr="00DC1237">
        <w:rPr>
          <w:rFonts w:ascii="Arial" w:eastAsia="Times New Roman" w:hAnsi="Arial" w:cs="Arial"/>
          <w:color w:val="000000"/>
          <w:sz w:val="18"/>
          <w:szCs w:val="18"/>
          <w:lang w:eastAsia="es-MX"/>
        </w:rPr>
        <w:t>Los órganos jurisdiccionales que conozcan de las demandas materia del presente Acuerdo deberán colocar en lugar visible avisos donde se informe al público que los juicios de amparo en los que se reclamen las disposiciones normativas materia del presente acuerdo, serán del conocimiento de los Juzgados Primero y Segundo de Distrito del Centro Auxiliar de la Primera Región, con residencia en la Ciudad de México.</w:t>
      </w:r>
    </w:p>
    <w:p w:rsidR="00DC1237" w:rsidRPr="00DC1237" w:rsidRDefault="00DC1237" w:rsidP="00DC1237">
      <w:pPr>
        <w:shd w:val="clear" w:color="auto" w:fill="FFFFFF"/>
        <w:spacing w:after="101" w:line="240" w:lineRule="auto"/>
        <w:ind w:firstLine="288"/>
        <w:jc w:val="both"/>
        <w:rPr>
          <w:rFonts w:ascii="Arial" w:eastAsia="Times New Roman" w:hAnsi="Arial" w:cs="Arial"/>
          <w:color w:val="2F2F2F"/>
          <w:sz w:val="16"/>
          <w:szCs w:val="16"/>
          <w:lang w:eastAsia="es-MX"/>
        </w:rPr>
      </w:pPr>
      <w:r w:rsidRPr="00DC1237">
        <w:rPr>
          <w:rFonts w:ascii="Arial" w:eastAsia="Times New Roman" w:hAnsi="Arial" w:cs="Arial"/>
          <w:color w:val="2F2F2F"/>
          <w:sz w:val="16"/>
          <w:szCs w:val="16"/>
          <w:lang w:eastAsia="es-MX"/>
        </w:rPr>
        <w:t>EL MAGISTRADO </w:t>
      </w:r>
      <w:r w:rsidRPr="00DC1237">
        <w:rPr>
          <w:rFonts w:ascii="Arial" w:eastAsia="Times New Roman" w:hAnsi="Arial" w:cs="Arial"/>
          <w:b/>
          <w:bCs/>
          <w:color w:val="2F2F2F"/>
          <w:sz w:val="16"/>
          <w:szCs w:val="16"/>
          <w:lang w:eastAsia="es-MX"/>
        </w:rPr>
        <w:t>JOSÉ ALFONSO MONTALVO MARTÍNEZ</w:t>
      </w:r>
      <w:r w:rsidRPr="00DC1237">
        <w:rPr>
          <w:rFonts w:ascii="Arial" w:eastAsia="Times New Roman" w:hAnsi="Arial" w:cs="Arial"/>
          <w:color w:val="2F2F2F"/>
          <w:sz w:val="16"/>
          <w:szCs w:val="16"/>
          <w:lang w:eastAsia="es-MX"/>
        </w:rPr>
        <w:t>, SECRETARIO EJECUTIVO DEL PLENO DEL CONSEJO DE LA JUDICATURA FEDERAL, CERTIFICA:</w:t>
      </w:r>
      <w:r w:rsidRPr="00DC1237">
        <w:rPr>
          <w:rFonts w:ascii="Arial" w:eastAsia="Times New Roman" w:hAnsi="Arial" w:cs="Arial"/>
          <w:b/>
          <w:bCs/>
          <w:color w:val="2F2F2F"/>
          <w:sz w:val="16"/>
          <w:szCs w:val="16"/>
          <w:lang w:eastAsia="es-MX"/>
        </w:rPr>
        <w:t> </w:t>
      </w:r>
      <w:r w:rsidRPr="00DC1237">
        <w:rPr>
          <w:rFonts w:ascii="Arial" w:eastAsia="Times New Roman" w:hAnsi="Arial" w:cs="Arial"/>
          <w:color w:val="2F2F2F"/>
          <w:sz w:val="16"/>
          <w:szCs w:val="16"/>
          <w:lang w:eastAsia="es-MX"/>
        </w:rPr>
        <w:t xml:space="preserve">Que este Acuerdo General 9/2023, del Pleno del Consejo de la Judicatura Federal, relativo al trámite, resolución y cumplimiento de los juicios de amparo en los que se reclamen disposiciones generales relativas al pago del impuesto predial correspondiente al ejercicio fiscal 2023 en la Ciudad de México, o cualquier norma general relacionada con el pago del impuesto mencionado, por parte de los Juzgados primero y segundo de Distrito del Centro Auxiliar de la Primera Región, con residencia en la Ciudad de México, fue aprobado por el Pleno del propio Consejo, en sesión ordinaria de 24 de mayo de 2023, por unanimidad de votos de los señores Consejeros: Presidenta Ministra Norma Lucía Piña Hernández, Bernardo </w:t>
      </w:r>
      <w:proofErr w:type="spellStart"/>
      <w:r w:rsidRPr="00DC1237">
        <w:rPr>
          <w:rFonts w:ascii="Arial" w:eastAsia="Times New Roman" w:hAnsi="Arial" w:cs="Arial"/>
          <w:color w:val="2F2F2F"/>
          <w:sz w:val="16"/>
          <w:szCs w:val="16"/>
          <w:lang w:eastAsia="es-MX"/>
        </w:rPr>
        <w:t>Bátiz</w:t>
      </w:r>
      <w:proofErr w:type="spellEnd"/>
      <w:r w:rsidRPr="00DC1237">
        <w:rPr>
          <w:rFonts w:ascii="Arial" w:eastAsia="Times New Roman" w:hAnsi="Arial" w:cs="Arial"/>
          <w:color w:val="2F2F2F"/>
          <w:sz w:val="16"/>
          <w:szCs w:val="16"/>
          <w:lang w:eastAsia="es-MX"/>
        </w:rPr>
        <w:t xml:space="preserve"> Vázquez, Eva Verónica de </w:t>
      </w:r>
      <w:proofErr w:type="spellStart"/>
      <w:r w:rsidRPr="00DC1237">
        <w:rPr>
          <w:rFonts w:ascii="Arial" w:eastAsia="Times New Roman" w:hAnsi="Arial" w:cs="Arial"/>
          <w:color w:val="2F2F2F"/>
          <w:sz w:val="16"/>
          <w:szCs w:val="16"/>
          <w:lang w:eastAsia="es-MX"/>
        </w:rPr>
        <w:t>Gyvés</w:t>
      </w:r>
      <w:proofErr w:type="spellEnd"/>
      <w:r w:rsidRPr="00DC1237">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16 de junio de 2023.- Conste.- Rúbrica.</w:t>
      </w:r>
    </w:p>
    <w:p w:rsidR="006A518C" w:rsidRDefault="006A518C"/>
    <w:sectPr w:rsidR="006A51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237"/>
    <w:rsid w:val="006A518C"/>
    <w:rsid w:val="00DC12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2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2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64318">
      <w:bodyDiv w:val="1"/>
      <w:marLeft w:val="0"/>
      <w:marRight w:val="0"/>
      <w:marTop w:val="0"/>
      <w:marBottom w:val="0"/>
      <w:divBdr>
        <w:top w:val="none" w:sz="0" w:space="0" w:color="auto"/>
        <w:left w:val="none" w:sz="0" w:space="0" w:color="auto"/>
        <w:bottom w:val="none" w:sz="0" w:space="0" w:color="auto"/>
        <w:right w:val="none" w:sz="0" w:space="0" w:color="auto"/>
      </w:divBdr>
      <w:divsChild>
        <w:div w:id="1121343288">
          <w:marLeft w:val="0"/>
          <w:marRight w:val="0"/>
          <w:marTop w:val="0"/>
          <w:marBottom w:val="101"/>
          <w:divBdr>
            <w:top w:val="none" w:sz="0" w:space="0" w:color="auto"/>
            <w:left w:val="none" w:sz="0" w:space="0" w:color="auto"/>
            <w:bottom w:val="none" w:sz="0" w:space="0" w:color="auto"/>
            <w:right w:val="none" w:sz="0" w:space="0" w:color="auto"/>
          </w:divBdr>
        </w:div>
        <w:div w:id="786237539">
          <w:marLeft w:val="0"/>
          <w:marRight w:val="0"/>
          <w:marTop w:val="101"/>
          <w:marBottom w:val="101"/>
          <w:divBdr>
            <w:top w:val="none" w:sz="0" w:space="0" w:color="auto"/>
            <w:left w:val="none" w:sz="0" w:space="0" w:color="auto"/>
            <w:bottom w:val="none" w:sz="0" w:space="0" w:color="auto"/>
            <w:right w:val="none" w:sz="0" w:space="0" w:color="auto"/>
          </w:divBdr>
        </w:div>
        <w:div w:id="1184713196">
          <w:marLeft w:val="0"/>
          <w:marRight w:val="0"/>
          <w:marTop w:val="0"/>
          <w:marBottom w:val="101"/>
          <w:divBdr>
            <w:top w:val="none" w:sz="0" w:space="0" w:color="auto"/>
            <w:left w:val="none" w:sz="0" w:space="0" w:color="auto"/>
            <w:bottom w:val="none" w:sz="0" w:space="0" w:color="auto"/>
            <w:right w:val="none" w:sz="0" w:space="0" w:color="auto"/>
          </w:divBdr>
        </w:div>
        <w:div w:id="75252914">
          <w:marLeft w:val="0"/>
          <w:marRight w:val="0"/>
          <w:marTop w:val="0"/>
          <w:marBottom w:val="101"/>
          <w:divBdr>
            <w:top w:val="none" w:sz="0" w:space="0" w:color="auto"/>
            <w:left w:val="none" w:sz="0" w:space="0" w:color="auto"/>
            <w:bottom w:val="none" w:sz="0" w:space="0" w:color="auto"/>
            <w:right w:val="none" w:sz="0" w:space="0" w:color="auto"/>
          </w:divBdr>
        </w:div>
        <w:div w:id="1955987857">
          <w:marLeft w:val="0"/>
          <w:marRight w:val="0"/>
          <w:marTop w:val="0"/>
          <w:marBottom w:val="101"/>
          <w:divBdr>
            <w:top w:val="none" w:sz="0" w:space="0" w:color="auto"/>
            <w:left w:val="none" w:sz="0" w:space="0" w:color="auto"/>
            <w:bottom w:val="none" w:sz="0" w:space="0" w:color="auto"/>
            <w:right w:val="none" w:sz="0" w:space="0" w:color="auto"/>
          </w:divBdr>
        </w:div>
        <w:div w:id="731275510">
          <w:marLeft w:val="0"/>
          <w:marRight w:val="0"/>
          <w:marTop w:val="0"/>
          <w:marBottom w:val="101"/>
          <w:divBdr>
            <w:top w:val="none" w:sz="0" w:space="0" w:color="auto"/>
            <w:left w:val="none" w:sz="0" w:space="0" w:color="auto"/>
            <w:bottom w:val="none" w:sz="0" w:space="0" w:color="auto"/>
            <w:right w:val="none" w:sz="0" w:space="0" w:color="auto"/>
          </w:divBdr>
        </w:div>
        <w:div w:id="1955599740">
          <w:marLeft w:val="0"/>
          <w:marRight w:val="0"/>
          <w:marTop w:val="0"/>
          <w:marBottom w:val="101"/>
          <w:divBdr>
            <w:top w:val="none" w:sz="0" w:space="0" w:color="auto"/>
            <w:left w:val="none" w:sz="0" w:space="0" w:color="auto"/>
            <w:bottom w:val="none" w:sz="0" w:space="0" w:color="auto"/>
            <w:right w:val="none" w:sz="0" w:space="0" w:color="auto"/>
          </w:divBdr>
        </w:div>
        <w:div w:id="1299065861">
          <w:marLeft w:val="0"/>
          <w:marRight w:val="0"/>
          <w:marTop w:val="0"/>
          <w:marBottom w:val="101"/>
          <w:divBdr>
            <w:top w:val="none" w:sz="0" w:space="0" w:color="auto"/>
            <w:left w:val="none" w:sz="0" w:space="0" w:color="auto"/>
            <w:bottom w:val="none" w:sz="0" w:space="0" w:color="auto"/>
            <w:right w:val="none" w:sz="0" w:space="0" w:color="auto"/>
          </w:divBdr>
        </w:div>
        <w:div w:id="1497526415">
          <w:marLeft w:val="0"/>
          <w:marRight w:val="0"/>
          <w:marTop w:val="0"/>
          <w:marBottom w:val="101"/>
          <w:divBdr>
            <w:top w:val="none" w:sz="0" w:space="0" w:color="auto"/>
            <w:left w:val="none" w:sz="0" w:space="0" w:color="auto"/>
            <w:bottom w:val="none" w:sz="0" w:space="0" w:color="auto"/>
            <w:right w:val="none" w:sz="0" w:space="0" w:color="auto"/>
          </w:divBdr>
        </w:div>
        <w:div w:id="1451820741">
          <w:marLeft w:val="0"/>
          <w:marRight w:val="0"/>
          <w:marTop w:val="0"/>
          <w:marBottom w:val="101"/>
          <w:divBdr>
            <w:top w:val="none" w:sz="0" w:space="0" w:color="auto"/>
            <w:left w:val="none" w:sz="0" w:space="0" w:color="auto"/>
            <w:bottom w:val="none" w:sz="0" w:space="0" w:color="auto"/>
            <w:right w:val="none" w:sz="0" w:space="0" w:color="auto"/>
          </w:divBdr>
        </w:div>
        <w:div w:id="775294986">
          <w:marLeft w:val="0"/>
          <w:marRight w:val="0"/>
          <w:marTop w:val="101"/>
          <w:marBottom w:val="101"/>
          <w:divBdr>
            <w:top w:val="none" w:sz="0" w:space="0" w:color="auto"/>
            <w:left w:val="none" w:sz="0" w:space="0" w:color="auto"/>
            <w:bottom w:val="none" w:sz="0" w:space="0" w:color="auto"/>
            <w:right w:val="none" w:sz="0" w:space="0" w:color="auto"/>
          </w:divBdr>
        </w:div>
        <w:div w:id="1354575011">
          <w:marLeft w:val="0"/>
          <w:marRight w:val="0"/>
          <w:marTop w:val="0"/>
          <w:marBottom w:val="101"/>
          <w:divBdr>
            <w:top w:val="none" w:sz="0" w:space="0" w:color="auto"/>
            <w:left w:val="none" w:sz="0" w:space="0" w:color="auto"/>
            <w:bottom w:val="none" w:sz="0" w:space="0" w:color="auto"/>
            <w:right w:val="none" w:sz="0" w:space="0" w:color="auto"/>
          </w:divBdr>
        </w:div>
        <w:div w:id="31349986">
          <w:marLeft w:val="0"/>
          <w:marRight w:val="0"/>
          <w:marTop w:val="0"/>
          <w:marBottom w:val="101"/>
          <w:divBdr>
            <w:top w:val="none" w:sz="0" w:space="0" w:color="auto"/>
            <w:left w:val="none" w:sz="0" w:space="0" w:color="auto"/>
            <w:bottom w:val="none" w:sz="0" w:space="0" w:color="auto"/>
            <w:right w:val="none" w:sz="0" w:space="0" w:color="auto"/>
          </w:divBdr>
        </w:div>
        <w:div w:id="1729840053">
          <w:marLeft w:val="0"/>
          <w:marRight w:val="0"/>
          <w:marTop w:val="0"/>
          <w:marBottom w:val="101"/>
          <w:divBdr>
            <w:top w:val="none" w:sz="0" w:space="0" w:color="auto"/>
            <w:left w:val="none" w:sz="0" w:space="0" w:color="auto"/>
            <w:bottom w:val="none" w:sz="0" w:space="0" w:color="auto"/>
            <w:right w:val="none" w:sz="0" w:space="0" w:color="auto"/>
          </w:divBdr>
        </w:div>
        <w:div w:id="515778877">
          <w:marLeft w:val="0"/>
          <w:marRight w:val="0"/>
          <w:marTop w:val="0"/>
          <w:marBottom w:val="101"/>
          <w:divBdr>
            <w:top w:val="none" w:sz="0" w:space="0" w:color="auto"/>
            <w:left w:val="none" w:sz="0" w:space="0" w:color="auto"/>
            <w:bottom w:val="none" w:sz="0" w:space="0" w:color="auto"/>
            <w:right w:val="none" w:sz="0" w:space="0" w:color="auto"/>
          </w:divBdr>
        </w:div>
        <w:div w:id="443039755">
          <w:marLeft w:val="0"/>
          <w:marRight w:val="0"/>
          <w:marTop w:val="0"/>
          <w:marBottom w:val="101"/>
          <w:divBdr>
            <w:top w:val="none" w:sz="0" w:space="0" w:color="auto"/>
            <w:left w:val="none" w:sz="0" w:space="0" w:color="auto"/>
            <w:bottom w:val="none" w:sz="0" w:space="0" w:color="auto"/>
            <w:right w:val="none" w:sz="0" w:space="0" w:color="auto"/>
          </w:divBdr>
        </w:div>
        <w:div w:id="47729918">
          <w:marLeft w:val="0"/>
          <w:marRight w:val="0"/>
          <w:marTop w:val="0"/>
          <w:marBottom w:val="101"/>
          <w:divBdr>
            <w:top w:val="none" w:sz="0" w:space="0" w:color="auto"/>
            <w:left w:val="none" w:sz="0" w:space="0" w:color="auto"/>
            <w:bottom w:val="none" w:sz="0" w:space="0" w:color="auto"/>
            <w:right w:val="none" w:sz="0" w:space="0" w:color="auto"/>
          </w:divBdr>
        </w:div>
        <w:div w:id="1041513145">
          <w:marLeft w:val="0"/>
          <w:marRight w:val="0"/>
          <w:marTop w:val="0"/>
          <w:marBottom w:val="101"/>
          <w:divBdr>
            <w:top w:val="none" w:sz="0" w:space="0" w:color="auto"/>
            <w:left w:val="none" w:sz="0" w:space="0" w:color="auto"/>
            <w:bottom w:val="none" w:sz="0" w:space="0" w:color="auto"/>
            <w:right w:val="none" w:sz="0" w:space="0" w:color="auto"/>
          </w:divBdr>
        </w:div>
        <w:div w:id="1680543692">
          <w:marLeft w:val="0"/>
          <w:marRight w:val="0"/>
          <w:marTop w:val="0"/>
          <w:marBottom w:val="101"/>
          <w:divBdr>
            <w:top w:val="none" w:sz="0" w:space="0" w:color="auto"/>
            <w:left w:val="none" w:sz="0" w:space="0" w:color="auto"/>
            <w:bottom w:val="none" w:sz="0" w:space="0" w:color="auto"/>
            <w:right w:val="none" w:sz="0" w:space="0" w:color="auto"/>
          </w:divBdr>
        </w:div>
        <w:div w:id="394859670">
          <w:marLeft w:val="0"/>
          <w:marRight w:val="0"/>
          <w:marTop w:val="0"/>
          <w:marBottom w:val="101"/>
          <w:divBdr>
            <w:top w:val="none" w:sz="0" w:space="0" w:color="auto"/>
            <w:left w:val="none" w:sz="0" w:space="0" w:color="auto"/>
            <w:bottom w:val="none" w:sz="0" w:space="0" w:color="auto"/>
            <w:right w:val="none" w:sz="0" w:space="0" w:color="auto"/>
          </w:divBdr>
        </w:div>
        <w:div w:id="994719960">
          <w:marLeft w:val="0"/>
          <w:marRight w:val="0"/>
          <w:marTop w:val="0"/>
          <w:marBottom w:val="101"/>
          <w:divBdr>
            <w:top w:val="none" w:sz="0" w:space="0" w:color="auto"/>
            <w:left w:val="none" w:sz="0" w:space="0" w:color="auto"/>
            <w:bottom w:val="none" w:sz="0" w:space="0" w:color="auto"/>
            <w:right w:val="none" w:sz="0" w:space="0" w:color="auto"/>
          </w:divBdr>
        </w:div>
        <w:div w:id="1204094920">
          <w:marLeft w:val="0"/>
          <w:marRight w:val="0"/>
          <w:marTop w:val="0"/>
          <w:marBottom w:val="101"/>
          <w:divBdr>
            <w:top w:val="none" w:sz="0" w:space="0" w:color="auto"/>
            <w:left w:val="none" w:sz="0" w:space="0" w:color="auto"/>
            <w:bottom w:val="none" w:sz="0" w:space="0" w:color="auto"/>
            <w:right w:val="none" w:sz="0" w:space="0" w:color="auto"/>
          </w:divBdr>
        </w:div>
        <w:div w:id="228880249">
          <w:marLeft w:val="0"/>
          <w:marRight w:val="0"/>
          <w:marTop w:val="0"/>
          <w:marBottom w:val="101"/>
          <w:divBdr>
            <w:top w:val="none" w:sz="0" w:space="0" w:color="auto"/>
            <w:left w:val="none" w:sz="0" w:space="0" w:color="auto"/>
            <w:bottom w:val="none" w:sz="0" w:space="0" w:color="auto"/>
            <w:right w:val="none" w:sz="0" w:space="0" w:color="auto"/>
          </w:divBdr>
        </w:div>
        <w:div w:id="274024091">
          <w:marLeft w:val="0"/>
          <w:marRight w:val="0"/>
          <w:marTop w:val="101"/>
          <w:marBottom w:val="101"/>
          <w:divBdr>
            <w:top w:val="none" w:sz="0" w:space="0" w:color="auto"/>
            <w:left w:val="none" w:sz="0" w:space="0" w:color="auto"/>
            <w:bottom w:val="none" w:sz="0" w:space="0" w:color="auto"/>
            <w:right w:val="none" w:sz="0" w:space="0" w:color="auto"/>
          </w:divBdr>
        </w:div>
        <w:div w:id="873151118">
          <w:marLeft w:val="0"/>
          <w:marRight w:val="0"/>
          <w:marTop w:val="0"/>
          <w:marBottom w:val="101"/>
          <w:divBdr>
            <w:top w:val="none" w:sz="0" w:space="0" w:color="auto"/>
            <w:left w:val="none" w:sz="0" w:space="0" w:color="auto"/>
            <w:bottom w:val="none" w:sz="0" w:space="0" w:color="auto"/>
            <w:right w:val="none" w:sz="0" w:space="0" w:color="auto"/>
          </w:divBdr>
        </w:div>
        <w:div w:id="65348532">
          <w:marLeft w:val="0"/>
          <w:marRight w:val="0"/>
          <w:marTop w:val="0"/>
          <w:marBottom w:val="101"/>
          <w:divBdr>
            <w:top w:val="none" w:sz="0" w:space="0" w:color="auto"/>
            <w:left w:val="none" w:sz="0" w:space="0" w:color="auto"/>
            <w:bottom w:val="none" w:sz="0" w:space="0" w:color="auto"/>
            <w:right w:val="none" w:sz="0" w:space="0" w:color="auto"/>
          </w:divBdr>
        </w:div>
        <w:div w:id="808593556">
          <w:marLeft w:val="0"/>
          <w:marRight w:val="0"/>
          <w:marTop w:val="0"/>
          <w:marBottom w:val="101"/>
          <w:divBdr>
            <w:top w:val="none" w:sz="0" w:space="0" w:color="auto"/>
            <w:left w:val="none" w:sz="0" w:space="0" w:color="auto"/>
            <w:bottom w:val="none" w:sz="0" w:space="0" w:color="auto"/>
            <w:right w:val="none" w:sz="0" w:space="0" w:color="auto"/>
          </w:divBdr>
        </w:div>
        <w:div w:id="1126851112">
          <w:marLeft w:val="0"/>
          <w:marRight w:val="0"/>
          <w:marTop w:val="0"/>
          <w:marBottom w:val="101"/>
          <w:divBdr>
            <w:top w:val="none" w:sz="0" w:space="0" w:color="auto"/>
            <w:left w:val="none" w:sz="0" w:space="0" w:color="auto"/>
            <w:bottom w:val="none" w:sz="0" w:space="0" w:color="auto"/>
            <w:right w:val="none" w:sz="0" w:space="0" w:color="auto"/>
          </w:divBdr>
        </w:div>
        <w:div w:id="1305348772">
          <w:marLeft w:val="0"/>
          <w:marRight w:val="0"/>
          <w:marTop w:val="0"/>
          <w:marBottom w:val="101"/>
          <w:divBdr>
            <w:top w:val="none" w:sz="0" w:space="0" w:color="auto"/>
            <w:left w:val="none" w:sz="0" w:space="0" w:color="auto"/>
            <w:bottom w:val="none" w:sz="0" w:space="0" w:color="auto"/>
            <w:right w:val="none" w:sz="0" w:space="0" w:color="auto"/>
          </w:divBdr>
        </w:div>
        <w:div w:id="139299739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1895</Words>
  <Characters>10428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2023-06-23T14:38:00Z</dcterms:created>
  <dcterms:modified xsi:type="dcterms:W3CDTF">2023-06-23T14:40:00Z</dcterms:modified>
</cp:coreProperties>
</file>