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Atención en unidades de segundo nivel</w:t>
      </w:r>
    </w:p>
    <w:p>
      <w:pPr>
        <w:rPr>
          <w:rFonts w:ascii="Calibri" w:hAnsi="Calibri"/>
        </w:rPr>
      </w:pPr>
    </w:p>
    <w:tbl>
      <w:tblPr>
        <w:tblStyle w:val="3"/>
        <w:tblW w:w="9355" w:type="dxa"/>
        <w:tblInd w:w="72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20"/>
        <w:gridCol w:w="2335"/>
      </w:tblGrid>
      <w:tr>
        <w:tblPrEx>
          <w:shd w:val="clear" w:color="auto" w:fill="FFFFFF"/>
        </w:tblPrEx>
        <w:trPr>
          <w:trHeight w:val="745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Tipo de servicio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hint="default" w:ascii="Calibri" w:hAnsi="Calibri"/>
                <w:b/>
                <w:lang w:val="es-ES"/>
              </w:rPr>
            </w:pPr>
            <w:r>
              <w:rPr>
                <w:rFonts w:ascii="Calibri" w:hAnsi="Calibri"/>
                <w:b/>
              </w:rPr>
              <w:t xml:space="preserve">Costo unitario actualizado al </w:t>
            </w:r>
            <w:r>
              <w:rPr>
                <w:rFonts w:hint="default" w:ascii="Calibri" w:hAnsi="Calibri"/>
                <w:b/>
                <w:lang w:val="es-ES"/>
              </w:rPr>
              <w:t>2026</w:t>
            </w:r>
          </w:p>
        </w:tc>
      </w:tr>
      <w:tr>
        <w:tblPrEx>
          <w:shd w:val="clear" w:color="auto" w:fill="FFFFFF"/>
        </w:tblPrEx>
        <w:trPr>
          <w:trHeight w:val="254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Consulta de medicina familiar (i</w:t>
            </w:r>
            <w:r>
              <w:rPr>
                <w:rFonts w:ascii="Calibri" w:hAnsi="Calibri"/>
                <w:lang w:val="es-MX"/>
              </w:rPr>
              <w:t>ncluye las consultas de salud en el trabajo del primer nivel de atención)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$ 1,29</w:t>
            </w: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8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Consulta dental (estomatología)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951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Consulta de especialidades (i</w:t>
            </w:r>
            <w:r>
              <w:rPr>
                <w:rFonts w:ascii="Calibri" w:hAnsi="Calibri"/>
                <w:lang w:val="es-MX"/>
              </w:rPr>
              <w:t>ncluye las consultas de salud en el trabajo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</w:rPr>
              <w:t>en el segundo y tercer nivel de atención)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2,082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Atención de urgencias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3,111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Día paciente en hospitalización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/>
                <w:color w:val="000000"/>
                <w:lang w:val="es-MX" w:eastAsia="es-MX"/>
              </w:rPr>
              <w:t>15,764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Día paciente en incubadora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/>
                <w:color w:val="000000"/>
                <w:lang w:val="es-MX" w:eastAsia="es-MX"/>
              </w:rPr>
              <w:t>15,764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Día paciente en terapia intensiva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/>
                <w:color w:val="000000"/>
                <w:lang w:val="es-MX" w:eastAsia="es-MX"/>
              </w:rPr>
              <w:t>82,158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Curaciones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420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 de laboratorio clínico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142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Citología exfoliativa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497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 de medicina nuclear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2,</w:t>
            </w: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523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 de electrodiagnóstico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1,</w:t>
            </w: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796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 de radiodiagnóstico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596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 de ultrasonografía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961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 de tomografía axial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3,</w:t>
            </w: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956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 de resonancia magnética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4,875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Estudio/Procedimiento de endoscopía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3,778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default" w:ascii="Calibri" w:hAnsi="Calibri"/>
                <w:lang w:val="es-ES"/>
              </w:rPr>
            </w:pPr>
            <w:r>
              <w:rPr>
                <w:rFonts w:hint="default" w:ascii="Calibri" w:hAnsi="Calibri"/>
              </w:rPr>
              <w:t>Sesión de Medicina Física y Rehabilitación</w:t>
            </w:r>
            <w:r>
              <w:rPr>
                <w:rFonts w:hint="default" w:ascii="Calibri" w:hAnsi="Calibri"/>
                <w:b/>
                <w:bCs/>
                <w:vertAlign w:val="superscript"/>
                <w:lang w:val="es-ES"/>
              </w:rPr>
              <w:t>1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default" w:ascii="Calibri" w:hAnsi="Calibri"/>
                <w:lang w:val="es-ES" w:eastAsia="es-MX"/>
              </w:rPr>
              <w:t>512</w:t>
            </w:r>
            <w:r>
              <w:rPr>
                <w:rFonts w:ascii="Calibri" w:hAnsi="Calibri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Sesión de radioterapia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2</w:t>
            </w: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,523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 de anatomía patológica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435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Intervención quirúrgica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3</w:t>
            </w: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6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,</w:t>
            </w: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144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Intervención de tococirugía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2</w:t>
            </w: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5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,</w:t>
            </w: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261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auto"/>
                <w:lang w:val="en-US" w:eastAsia="zh-CN"/>
              </w:rPr>
              <w:t>Traslados en ambulancias programados fuera del Valle de México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5,214.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auto"/>
                <w:lang w:val="en-US" w:eastAsia="zh-CN"/>
              </w:rPr>
              <w:t>Traslados en ambulancias programados para módulos del Valle de México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3,820.00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Sesión de quimioterapia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/>
                <w:lang w:val="es-ES"/>
              </w:rPr>
              <w:t>3,941</w:t>
            </w:r>
            <w:r>
              <w:rPr>
                <w:rFonts w:ascii="Calibri" w:hAnsi="Calibri" w:cs="Calibri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Sesión de hemodiálisis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/>
                <w:color w:val="000000"/>
                <w:lang w:val="es-MX" w:eastAsia="es-MX"/>
              </w:rPr>
              <w:t>2,388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60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Estudio/Procedimiento de hemodinámica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/>
                <w:color w:val="000000"/>
                <w:lang w:val="es-MX" w:eastAsia="es-MX"/>
              </w:rPr>
              <w:t>67,696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Terapia psicológica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/>
                <w:color w:val="000000"/>
                <w:lang w:val="es-MX" w:eastAsia="es-MX"/>
              </w:rPr>
              <w:t>1,841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Estudio/Sesión de gabinete de tratamiento (</w:t>
            </w:r>
            <w:r>
              <w:rPr>
                <w:rFonts w:ascii="Calibri" w:hAnsi="Calibri"/>
                <w:lang w:val="es-MX"/>
              </w:rPr>
              <w:t>incluye terapias de lenguaje, respiratoria, recreativa, fisiología pulmonar, entre otros)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249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Sesión de terapia/Reeducación ocupacional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223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Servicio de banco de sangre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477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default" w:ascii="Calibri" w:hAnsi="Calibri"/>
                <w:lang w:val="es-ES"/>
              </w:rPr>
            </w:pPr>
            <w:r>
              <w:rPr>
                <w:rFonts w:hint="default" w:ascii="Calibri" w:hAnsi="Calibri"/>
                <w:lang w:val="es-ES"/>
              </w:rPr>
              <w:t xml:space="preserve">Dotación </w:t>
            </w:r>
            <w:r>
              <w:rPr>
                <w:rFonts w:ascii="Calibri" w:hAnsi="Calibri"/>
              </w:rPr>
              <w:t>de diálisis</w:t>
            </w:r>
            <w:r>
              <w:rPr>
                <w:rFonts w:hint="default" w:ascii="Calibri" w:hAnsi="Calibri"/>
                <w:b/>
                <w:bCs/>
                <w:vertAlign w:val="superscript"/>
                <w:lang w:val="es-ES"/>
              </w:rPr>
              <w:t>2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194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Servicio de litotripsia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Times New Roman"/>
                <w:color w:val="000000"/>
                <w:lang w:val="es-MX" w:eastAsia="es-MX"/>
              </w:rPr>
              <w:t>6,946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 w:eastAsia="Times New Roman" w:cs="Times New Roman"/>
                <w:lang w:val="es-MX"/>
              </w:rPr>
              <w:t>Prueba rápida de detección de antígenos del virus SARS-CoV-2 (COVID-19)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eastAsia="Times New Roman" w:cs="Calibri"/>
                <w:lang w:val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123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 w:eastAsia="Times New Roman" w:cs="Times New Roman"/>
                <w:lang w:val="es-MX"/>
              </w:rPr>
              <w:t>Prueba RT-PCR de detección de material genético del COVID-19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eastAsia="Times New Roman" w:cs="Calibri"/>
                <w:lang w:val="es-MX"/>
              </w:rPr>
            </w:pP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1,</w:t>
            </w: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447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rPr>
                <w:rFonts w:hint="default" w:ascii="Calibri" w:hAnsi="Calibri" w:eastAsia="Times New Roman" w:cs="Times New Roman"/>
                <w:lang w:val="es-ES"/>
              </w:rPr>
            </w:pPr>
            <w:r>
              <w:rPr>
                <w:rFonts w:ascii="Calibri" w:hAnsi="Calibri"/>
              </w:rPr>
              <w:t>Día paciente con ventilación mecánica</w:t>
            </w:r>
            <w:r>
              <w:rPr>
                <w:rFonts w:hint="default" w:ascii="Calibri" w:hAnsi="Calibri"/>
                <w:b/>
                <w:bCs/>
                <w:vertAlign w:val="superscript"/>
                <w:lang w:val="es-ES"/>
              </w:rPr>
              <w:t>3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eastAsia="Times New Roman" w:cs="Calibri"/>
                <w:lang w:val="es-MX"/>
              </w:rPr>
            </w:pP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49,175.00</w:t>
            </w:r>
          </w:p>
        </w:tc>
      </w:tr>
    </w:tbl>
    <w:p>
      <w:pPr>
        <w:numPr>
          <w:ilvl w:val="0"/>
          <w:numId w:val="1"/>
        </w:numPr>
        <w:jc w:val="both"/>
        <w:rPr>
          <w:rFonts w:hint="default" w:ascii="Calibri" w:hAnsi="Calibri"/>
          <w:color w:val="auto"/>
          <w:sz w:val="24"/>
          <w:szCs w:val="24"/>
          <w:lang w:val="es-MX"/>
        </w:rPr>
      </w:pPr>
      <w:r>
        <w:rPr>
          <w:rFonts w:hint="default" w:ascii="Calibri" w:hAnsi="Calibri"/>
          <w:color w:val="auto"/>
          <w:sz w:val="24"/>
          <w:szCs w:val="24"/>
          <w:lang w:val="es-ES"/>
        </w:rPr>
        <w:t>C</w:t>
      </w:r>
      <w:r>
        <w:rPr>
          <w:rFonts w:hint="default" w:ascii="Calibri" w:hAnsi="Calibri"/>
          <w:color w:val="auto"/>
          <w:sz w:val="24"/>
          <w:szCs w:val="24"/>
          <w:lang w:val="es-MX"/>
        </w:rPr>
        <w:t>orresponde a las diversas técnicas y tratamientos con el objetivo de mejorar la movilidad, aliviar el dolor y promover la recuperación de lesiones o condiciones físicas: fisioterapia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Calibri" w:hAnsi="Calibri"/>
          <w:lang w:val="es-ES"/>
        </w:rPr>
      </w:pPr>
      <w:r>
        <w:rPr>
          <w:rFonts w:hint="default" w:ascii="Calibri" w:hAnsi="Calibri"/>
          <w:color w:val="auto"/>
          <w:lang w:val="es-ES"/>
        </w:rPr>
        <w:t>S</w:t>
      </w:r>
      <w:r>
        <w:rPr>
          <w:rFonts w:hint="default" w:ascii="Calibri" w:hAnsi="Calibri"/>
          <w:color w:val="auto"/>
          <w:lang w:val="es-MX"/>
        </w:rPr>
        <w:t>e refiere a la dotación de la solución de diálisis para el intercambio en un día. No es para la atención de Diálisis peritoneal aguda; ni para la realización de una sesión en hospital o Unidad Médica de Atención Ambulatoria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Calibri" w:hAnsi="Calibri"/>
          <w:lang w:val="es-ES"/>
        </w:rPr>
      </w:pPr>
      <w:bookmarkStart w:id="0" w:name="_GoBack"/>
      <w:r>
        <w:rPr>
          <w:rFonts w:hint="default" w:ascii="Calibri" w:hAnsi="Calibri"/>
          <w:lang w:val="es-ES"/>
        </w:rPr>
        <w:t>Aplica a paciente en tratamiento por COVID-19 hospitalario</w:t>
      </w:r>
    </w:p>
    <w:bookmarkEnd w:id="0"/>
    <w:sectPr>
      <w:pgSz w:w="12240" w:h="15840"/>
      <w:pgMar w:top="1417" w:right="1701" w:bottom="1417" w:left="1701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CA0D6"/>
    <w:multiLevelType w:val="singleLevel"/>
    <w:tmpl w:val="AB5CA0D6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AC"/>
    <w:rsid w:val="00011E6B"/>
    <w:rsid w:val="00030B7E"/>
    <w:rsid w:val="000D4257"/>
    <w:rsid w:val="000E3012"/>
    <w:rsid w:val="001038F1"/>
    <w:rsid w:val="001E6DE7"/>
    <w:rsid w:val="00203C58"/>
    <w:rsid w:val="0022659E"/>
    <w:rsid w:val="00254D1B"/>
    <w:rsid w:val="003123C2"/>
    <w:rsid w:val="0034029E"/>
    <w:rsid w:val="003450B0"/>
    <w:rsid w:val="00493E6E"/>
    <w:rsid w:val="004A3344"/>
    <w:rsid w:val="004A34B2"/>
    <w:rsid w:val="004C0904"/>
    <w:rsid w:val="004F1EC0"/>
    <w:rsid w:val="00536B57"/>
    <w:rsid w:val="005459AC"/>
    <w:rsid w:val="00553A33"/>
    <w:rsid w:val="0058616F"/>
    <w:rsid w:val="00593665"/>
    <w:rsid w:val="005E79C7"/>
    <w:rsid w:val="00655E79"/>
    <w:rsid w:val="00672AB6"/>
    <w:rsid w:val="006877ED"/>
    <w:rsid w:val="006B111D"/>
    <w:rsid w:val="006C333C"/>
    <w:rsid w:val="006E0CCB"/>
    <w:rsid w:val="006F3AD5"/>
    <w:rsid w:val="006F40D5"/>
    <w:rsid w:val="00746384"/>
    <w:rsid w:val="007A7B7E"/>
    <w:rsid w:val="007E2822"/>
    <w:rsid w:val="008328B6"/>
    <w:rsid w:val="0088234C"/>
    <w:rsid w:val="00883263"/>
    <w:rsid w:val="00901EC7"/>
    <w:rsid w:val="00913CF3"/>
    <w:rsid w:val="009B3356"/>
    <w:rsid w:val="009E0C29"/>
    <w:rsid w:val="00A10AB5"/>
    <w:rsid w:val="00A22C15"/>
    <w:rsid w:val="00A500BA"/>
    <w:rsid w:val="00A5507E"/>
    <w:rsid w:val="00A713B8"/>
    <w:rsid w:val="00AD063F"/>
    <w:rsid w:val="00B06EDC"/>
    <w:rsid w:val="00B32BFE"/>
    <w:rsid w:val="00B517F9"/>
    <w:rsid w:val="00B84D48"/>
    <w:rsid w:val="00BF54AA"/>
    <w:rsid w:val="00C2767F"/>
    <w:rsid w:val="00C44CCE"/>
    <w:rsid w:val="00C549B5"/>
    <w:rsid w:val="00CA487C"/>
    <w:rsid w:val="00CC46C6"/>
    <w:rsid w:val="00D5413B"/>
    <w:rsid w:val="00E02152"/>
    <w:rsid w:val="00E725DA"/>
    <w:rsid w:val="00F12C2D"/>
    <w:rsid w:val="00F20488"/>
    <w:rsid w:val="00F46041"/>
    <w:rsid w:val="00F90594"/>
    <w:rsid w:val="00F96421"/>
    <w:rsid w:val="00F96DBA"/>
    <w:rsid w:val="00FB21B2"/>
    <w:rsid w:val="73FFABCD"/>
    <w:rsid w:val="7BD986BA"/>
    <w:rsid w:val="8EF16CC7"/>
    <w:rsid w:val="CDFCDC53"/>
    <w:rsid w:val="DAFBBA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eastAsia="es-E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GEX</Company>
  <Pages>2</Pages>
  <Words>277</Words>
  <Characters>1524</Characters>
  <Lines>12</Lines>
  <Paragraphs>3</Paragraphs>
  <TotalTime>2</TotalTime>
  <ScaleCrop>false</ScaleCrop>
  <LinksUpToDate>false</LinksUpToDate>
  <CharactersWithSpaces>1798</CharactersWithSpaces>
  <Application>WPS Office_5.3.0.7932_F1E327BC-269C-435d-A152-05C5408002CA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2024-12-12T16:22:00Z</dcterms:created>
  <dc:creator>Saul Miranda</dc:creator>
  <cp:lastModifiedBy>idc4</cp:lastModifiedBy>
  <cp:lastPrinted>2019-03-21T21:03:00Z</cp:lastPrinted>
  <dcterms:modified xsi:type="dcterms:W3CDTF">2025-12-10T10:52:56Z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3082-5.3.0.7932</vt:lpwstr>
  </property>
</Properties>
</file>