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el diverso por el que se da a conocer la Tasa Aplicable del Impuesto General de Importación para las mercancías originarias de la República Oriental del Uruguay</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15 de noviembre de 2003, fue suscrito en la Ciudad de Santa Cruz de la Sierra, Bolivia, el Tratado de Libre Comercio entre los Estados Unidos Mexicanos y la República Oriental del Uruguay, mismo que fue aprobado por la Cámara de Senadores del Honorable Congreso de la Unión (Senado) el 28 de abril de 2004, según Decreto publicado en el Diario Oficial de la Federación (DOF) el 26 de mayo de 2004, y cuyo Decreto de promulgación fue publicado en el mismo órgano de difusión oficial el 14 de julio de 2004.</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diciembre de 2012, fue aprobado por el Senado el Protocolo Modificatorio al Tratado de Libre Comercio entre los Estados Unidos Mexicanos y la República Oriental del Uruguay, firmado en la Ciudad de Santa Cruz de la Sierra, Bolivia, el quince de noviembre de dos mil tres, suscrito simultáneamente en la Ciudad de México y en Montevideo el primero de octubre de dos mil doce, según Decreto publicado en el DOF el 18 de enero de 2013, y cuyo Decreto de promulgación fue publicado en el mismo órgano de difusión oficial el 27 de febrero de 2013.</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noviembre de 2019, México y Uruguay suscribieron el Segundo Protocolo Modificatorio al Tratado de Libre Comercio entre los Estados Unidos Mexicanos y la República Oriental del Uruguay, firmado en la Ciudad de Santa Cruz de la Sierra, Bolivia, el quince de noviembre de dos mil tres (Segundo Protocolo Modificatorio), mediante el cual ambos países acordaron entre otras cosas, un cupo recíproco de carne de bovino libre de arancel.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Segundo Protocolo Modificatorio fue aprobado por el Senado de la República el 29 de abril de 2021 según Decreto publicado en el DOF el 8 de junio de 2021.</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notificaciones a que se refiere el artículo 3 del Protocolo, fueron recibidas en Montevideo, República Oriental del Uruguay, el 30 de julio de 2020 y 9 de junio de 2021. Por lo que, el Segundo Protocolo Modificatorio entrará en vigor el 9 de julio de 2021, de conformidad con el artículo 3 del mismo instrumento.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DOF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al Sistema Armonizado de Designación y Codificación de Mercancías.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entraron en vigor el 28 de diciembre de 2020.</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diciembre de 2020, se publicó en el DOF, el Acuerdo por el que se da a conocer la Tasa aplicable del Impuesto General de Importación para las mercancías originarias de la República Oriental del Uruguay.</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anterior, resulta necesario dar a conocer a los operadores y autoridades aduaneras las condiciones arancelarias y los mecanismos que regirán la importación de las mercancías mencionadas anteriormente, originarias de la República Oriental del Uruguay, a partir del 9 de julio de 2021, por lo que se expide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EL DIVERSO POR EL QUE SE DA A CONOCER LA TASA APLICABLE DEL</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IMPUESTO GENERAL DE IMPORTACIÓN PARA LAS MERCANCÍAS ORIGINARIAS DE LA REPÚBLICA</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ORIENTAL DEL URUGUAY</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adiciona un punto Décimo Primero al Acuerdo por el que se da a conocer la Tasa aplicable del Impuesto General de Importación para las mercancías originarias de la República Oriental del Uruguay, publicado en el Diario Oficial de la Federación el 27 de diciembre de 2020, como se indica a continuación:</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w:t>
      </w:r>
      <w:r w:rsidDel="00000000" w:rsidR="00000000" w:rsidRPr="00000000">
        <w:rPr>
          <w:color w:val="2f2f2f"/>
          <w:sz w:val="18"/>
          <w:szCs w:val="18"/>
          <w:rtl w:val="0"/>
        </w:rPr>
        <w:t xml:space="preserve"> La importación de mercancías originarias de la región conformada por México y Uruguay, comprendidas en las fracciones arancelarias que se señalan en este punto, estará sujeta a la preferencia arancelaria indicada a continuación para cada una de ellas, siempre que el importador adjunte al pedimento de importación un certificado de cupo expedido por la Secretaría de Economía. De no cumplirse con el requisito señalado, se aplicará el arancel establecido en el punto Cuarto del presente Acuerdo.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4155"/>
        <w:gridCol w:w="3180"/>
        <w:tblGridChange w:id="0">
          <w:tblGrid>
            <w:gridCol w:w="1470"/>
            <w:gridCol w:w="4155"/>
            <w:gridCol w:w="318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40" w:before="4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40" w:before="40" w:lineRule="auto"/>
              <w:ind w:left="80" w:firstLine="0"/>
              <w:jc w:val="center"/>
              <w:rPr>
                <w:b w:val="1"/>
                <w:sz w:val="18"/>
                <w:szCs w:val="18"/>
              </w:rPr>
            </w:pPr>
            <w:r w:rsidDel="00000000" w:rsidR="00000000" w:rsidRPr="00000000">
              <w:rPr>
                <w:b w:val="1"/>
                <w:sz w:val="18"/>
                <w:szCs w:val="18"/>
                <w:rtl w:val="0"/>
              </w:rPr>
              <w:t xml:space="preserve">Preferencia Arancelaria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jc w:val="center"/>
              <w:rPr>
                <w:sz w:val="18"/>
                <w:szCs w:val="18"/>
              </w:rPr>
            </w:pPr>
            <w:r w:rsidDel="00000000" w:rsidR="00000000" w:rsidRPr="00000000">
              <w:rPr>
                <w:sz w:val="18"/>
                <w:szCs w:val="18"/>
                <w:rtl w:val="0"/>
              </w:rPr>
              <w:t xml:space="preserve">0201.10.01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40" w:before="40" w:lineRule="auto"/>
              <w:ind w:left="80" w:firstLine="0"/>
              <w:jc w:val="both"/>
              <w:rPr>
                <w:sz w:val="18"/>
                <w:szCs w:val="18"/>
              </w:rPr>
            </w:pPr>
            <w:r w:rsidDel="00000000" w:rsidR="00000000" w:rsidRPr="00000000">
              <w:rPr>
                <w:sz w:val="18"/>
                <w:szCs w:val="18"/>
                <w:rtl w:val="0"/>
              </w:rPr>
              <w:t xml:space="preserve">En canales o medias canales.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center"/>
              <w:rPr>
                <w:sz w:val="18"/>
                <w:szCs w:val="18"/>
              </w:rPr>
            </w:pPr>
            <w:r w:rsidDel="00000000" w:rsidR="00000000" w:rsidRPr="00000000">
              <w:rPr>
                <w:sz w:val="18"/>
                <w:szCs w:val="18"/>
                <w:rtl w:val="0"/>
              </w:rPr>
              <w:t xml:space="preserve">0201.20.99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jc w:val="both"/>
              <w:rPr>
                <w:sz w:val="18"/>
                <w:szCs w:val="18"/>
              </w:rPr>
            </w:pPr>
            <w:r w:rsidDel="00000000" w:rsidR="00000000" w:rsidRPr="00000000">
              <w:rPr>
                <w:sz w:val="18"/>
                <w:szCs w:val="18"/>
                <w:rtl w:val="0"/>
              </w:rPr>
              <w:t xml:space="preserve">Los demás cortes (trozos) sin deshuesar.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40" w:before="40" w:lineRule="auto"/>
              <w:ind w:left="80" w:firstLine="0"/>
              <w:jc w:val="center"/>
              <w:rPr>
                <w:sz w:val="18"/>
                <w:szCs w:val="18"/>
              </w:rPr>
            </w:pPr>
            <w:r w:rsidDel="00000000" w:rsidR="00000000" w:rsidRPr="00000000">
              <w:rPr>
                <w:sz w:val="18"/>
                <w:szCs w:val="18"/>
                <w:rtl w:val="0"/>
              </w:rPr>
              <w:t xml:space="preserve">0201.30.01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80" w:firstLine="0"/>
              <w:jc w:val="both"/>
              <w:rPr>
                <w:sz w:val="18"/>
                <w:szCs w:val="18"/>
              </w:rPr>
            </w:pPr>
            <w:r w:rsidDel="00000000" w:rsidR="00000000" w:rsidRPr="00000000">
              <w:rPr>
                <w:sz w:val="18"/>
                <w:szCs w:val="18"/>
                <w:rtl w:val="0"/>
              </w:rPr>
              <w:t xml:space="preserve">Deshuesada.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center"/>
              <w:rPr>
                <w:sz w:val="18"/>
                <w:szCs w:val="18"/>
              </w:rPr>
            </w:pPr>
            <w:r w:rsidDel="00000000" w:rsidR="00000000" w:rsidRPr="00000000">
              <w:rPr>
                <w:sz w:val="18"/>
                <w:szCs w:val="18"/>
                <w:rtl w:val="0"/>
              </w:rPr>
              <w:t xml:space="preserve">0202.10.01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80" w:firstLine="0"/>
              <w:jc w:val="both"/>
              <w:rPr>
                <w:sz w:val="18"/>
                <w:szCs w:val="18"/>
              </w:rPr>
            </w:pPr>
            <w:r w:rsidDel="00000000" w:rsidR="00000000" w:rsidRPr="00000000">
              <w:rPr>
                <w:sz w:val="18"/>
                <w:szCs w:val="18"/>
                <w:rtl w:val="0"/>
              </w:rPr>
              <w:t xml:space="preserve">En canales o medias canales.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80" w:firstLine="0"/>
              <w:jc w:val="center"/>
              <w:rPr>
                <w:sz w:val="18"/>
                <w:szCs w:val="18"/>
              </w:rPr>
            </w:pPr>
            <w:r w:rsidDel="00000000" w:rsidR="00000000" w:rsidRPr="00000000">
              <w:rPr>
                <w:sz w:val="18"/>
                <w:szCs w:val="18"/>
                <w:rtl w:val="0"/>
              </w:rPr>
              <w:t xml:space="preserve">0202.20.99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40" w:before="40" w:lineRule="auto"/>
              <w:ind w:left="80" w:firstLine="0"/>
              <w:jc w:val="both"/>
              <w:rPr>
                <w:sz w:val="18"/>
                <w:szCs w:val="18"/>
              </w:rPr>
            </w:pPr>
            <w:r w:rsidDel="00000000" w:rsidR="00000000" w:rsidRPr="00000000">
              <w:rPr>
                <w:sz w:val="18"/>
                <w:szCs w:val="18"/>
                <w:rtl w:val="0"/>
              </w:rPr>
              <w:t xml:space="preserve">Los demás cortes (trozos) sin deshuesar.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40" w:before="40" w:lineRule="auto"/>
              <w:ind w:left="80" w:firstLine="0"/>
              <w:jc w:val="center"/>
              <w:rPr>
                <w:sz w:val="18"/>
                <w:szCs w:val="18"/>
              </w:rPr>
            </w:pPr>
            <w:r w:rsidDel="00000000" w:rsidR="00000000" w:rsidRPr="00000000">
              <w:rPr>
                <w:sz w:val="18"/>
                <w:szCs w:val="18"/>
                <w:rtl w:val="0"/>
              </w:rPr>
              <w:t xml:space="preserve">0202.30.01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40" w:before="40" w:lineRule="auto"/>
              <w:ind w:left="80" w:firstLine="0"/>
              <w:jc w:val="both"/>
              <w:rPr>
                <w:sz w:val="18"/>
                <w:szCs w:val="18"/>
              </w:rPr>
            </w:pPr>
            <w:r w:rsidDel="00000000" w:rsidR="00000000" w:rsidRPr="00000000">
              <w:rPr>
                <w:sz w:val="18"/>
                <w:szCs w:val="18"/>
                <w:rtl w:val="0"/>
              </w:rPr>
              <w:t xml:space="preserve">Deshuesada.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el 9 de julio de 2021.</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7 de julio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3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