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E0" w:rsidRDefault="00F70AE0" w:rsidP="00F70AE0">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sidRPr="00F70AE0">
        <w:rPr>
          <w:rFonts w:ascii="Verdana" w:eastAsia="Times New Roman" w:hAnsi="Verdana" w:cs="Times New Roman"/>
          <w:b/>
          <w:color w:val="4F81BD" w:themeColor="accent1"/>
          <w:szCs w:val="20"/>
          <w:lang w:eastAsia="es-MX"/>
        </w:rPr>
        <w:t>A</w:t>
      </w:r>
      <w:r>
        <w:rPr>
          <w:rFonts w:ascii="Verdana" w:eastAsia="Times New Roman" w:hAnsi="Verdana" w:cs="Times New Roman"/>
          <w:b/>
          <w:color w:val="4F81BD" w:themeColor="accent1"/>
          <w:szCs w:val="20"/>
          <w:lang w:eastAsia="es-MX"/>
        </w:rPr>
        <w:t>cuerdo</w:t>
      </w:r>
      <w:r w:rsidRPr="00F70AE0">
        <w:rPr>
          <w:rFonts w:ascii="Verdana" w:eastAsia="Times New Roman" w:hAnsi="Verdana" w:cs="Times New Roman"/>
          <w:b/>
          <w:color w:val="4F81BD" w:themeColor="accent1"/>
          <w:szCs w:val="20"/>
          <w:lang w:eastAsia="es-MX"/>
        </w:rPr>
        <w:t xml:space="preserve"> ACDO.AS2.HCT.300119/53.P.DIR y su Anexo Único, relativo a las Reglas de carácter general para la prueba piloto de la incorporación de los trabajadores domésticos al Régime</w:t>
      </w:r>
      <w:r>
        <w:rPr>
          <w:rFonts w:ascii="Verdana" w:eastAsia="Times New Roman" w:hAnsi="Verdana" w:cs="Times New Roman"/>
          <w:b/>
          <w:color w:val="4F81BD" w:themeColor="accent1"/>
          <w:szCs w:val="20"/>
          <w:lang w:eastAsia="es-MX"/>
        </w:rPr>
        <w:t>n Obligatorio del Seguro Social</w:t>
      </w:r>
    </w:p>
    <w:p w:rsidR="00F70AE0" w:rsidRPr="00F70AE0" w:rsidRDefault="00F70AE0" w:rsidP="00F70AE0">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eastAsia="es-MX"/>
        </w:rPr>
        <w:t>(DOF 29 de marzo de 2019)</w:t>
      </w:r>
      <w:bookmarkStart w:id="0" w:name="_GoBack"/>
      <w:bookmarkEnd w:id="0"/>
    </w:p>
    <w:p w:rsidR="00F70AE0" w:rsidRPr="00F70AE0" w:rsidRDefault="00F70AE0" w:rsidP="00F70AE0">
      <w:pPr>
        <w:spacing w:before="100" w:beforeAutospacing="1" w:after="100" w:afterAutospacing="1" w:line="240" w:lineRule="auto"/>
        <w:rPr>
          <w:rFonts w:ascii="Verdana" w:eastAsia="Times New Roman" w:hAnsi="Verdana" w:cs="Times New Roman"/>
          <w:sz w:val="20"/>
          <w:szCs w:val="20"/>
          <w:lang w:eastAsia="es-MX"/>
        </w:rPr>
      </w:pPr>
      <w:r w:rsidRPr="00F70AE0">
        <w:rPr>
          <w:rFonts w:ascii="Verdana" w:eastAsia="Times New Roman" w:hAnsi="Verdana" w:cs="Times New Roman"/>
          <w:sz w:val="20"/>
          <w:szCs w:val="20"/>
          <w:lang w:eastAsia="es-MX"/>
        </w:rPr>
        <w:t>Al margen un sello con el Escudo Nacional, que dice: Estados Unidos Mexicanos.- Gobierno de México.- Instituto Mexicano del Seguro Social.- Secretaría General.</w:t>
      </w:r>
    </w:p>
    <w:p w:rsidR="00F70AE0" w:rsidRPr="00F70AE0" w:rsidRDefault="00F70AE0" w:rsidP="00F70AE0">
      <w:pPr>
        <w:spacing w:before="100" w:beforeAutospacing="1" w:after="100" w:afterAutospacing="1" w:line="290" w:lineRule="exact"/>
        <w:rPr>
          <w:rFonts w:ascii="Verdana" w:eastAsia="Times New Roman" w:hAnsi="Verdana" w:cs="Times New Roman"/>
          <w:sz w:val="20"/>
          <w:szCs w:val="20"/>
          <w:lang w:eastAsia="es-MX"/>
        </w:rPr>
      </w:pPr>
      <w:r w:rsidRPr="00F70AE0">
        <w:rPr>
          <w:rFonts w:ascii="Verdana" w:eastAsia="Times New Roman" w:hAnsi="Verdana" w:cs="Times New Roman"/>
          <w:sz w:val="20"/>
          <w:szCs w:val="20"/>
          <w:lang w:val="es-ES" w:eastAsia="es-MX"/>
        </w:rPr>
        <w:t xml:space="preserve">El H. Consejo Técnico, en la sesión ordinaria celebrada el día 30 de enero del presente año, dictó el Acuerdo </w:t>
      </w:r>
      <w:r w:rsidRPr="00F70AE0">
        <w:rPr>
          <w:rFonts w:ascii="Verdana" w:eastAsia="Times New Roman" w:hAnsi="Verdana" w:cs="Times New Roman"/>
          <w:b/>
          <w:sz w:val="20"/>
          <w:szCs w:val="20"/>
          <w:lang w:val="es-ES" w:eastAsia="es-MX"/>
        </w:rPr>
        <w:t>ACDO.AS2.HCT.300119/53.P.DIR</w:t>
      </w:r>
      <w:r w:rsidRPr="00F70AE0">
        <w:rPr>
          <w:rFonts w:ascii="Verdana" w:eastAsia="Times New Roman" w:hAnsi="Verdana" w:cs="Times New Roman"/>
          <w:sz w:val="20"/>
          <w:szCs w:val="20"/>
          <w:lang w:val="es-ES" w:eastAsia="es-MX"/>
        </w:rPr>
        <w:t>, en los siguientes términos:</w:t>
      </w:r>
    </w:p>
    <w:p w:rsidR="00F70AE0" w:rsidRPr="00F70AE0" w:rsidRDefault="00F70AE0" w:rsidP="00F70AE0">
      <w:pPr>
        <w:spacing w:before="100" w:beforeAutospacing="1" w:after="100" w:afterAutospacing="1" w:line="290" w:lineRule="exact"/>
        <w:ind w:left="720"/>
        <w:rPr>
          <w:rFonts w:ascii="Verdana" w:eastAsia="Times New Roman" w:hAnsi="Verdana" w:cs="Times New Roman"/>
          <w:sz w:val="20"/>
          <w:szCs w:val="20"/>
          <w:lang w:eastAsia="es-MX"/>
        </w:rPr>
      </w:pPr>
      <w:r w:rsidRPr="00F70AE0">
        <w:rPr>
          <w:rFonts w:ascii="Verdana" w:eastAsia="Times New Roman" w:hAnsi="Verdana" w:cs="Times New Roman"/>
          <w:sz w:val="20"/>
          <w:szCs w:val="20"/>
          <w:lang w:eastAsia="es-MX"/>
        </w:rPr>
        <w:t>“</w:t>
      </w:r>
      <w:r w:rsidRPr="00F70AE0">
        <w:rPr>
          <w:rFonts w:ascii="Verdana" w:eastAsia="Times New Roman" w:hAnsi="Verdana" w:cs="Times New Roman"/>
          <w:sz w:val="20"/>
          <w:szCs w:val="20"/>
          <w:lang w:val="es-ES" w:eastAsia="es-MX"/>
        </w:rPr>
        <w:t xml:space="preserve">Este Consejo Técnico, con fundamento en lo dispuesto por los artículos 251, fracciones I, IV, VIII, XIII y XXXVII, 263 y 264, fracciones III, XIII, XIV, XV y XVII, de la Ley del Seguro Social; 5o., 57 y 58, fracción I, de la Ley Federal de las Entidades Paraestatales; 31, fracciones II, IV y XX, del Reglamento Interior del Instituto Mexicano del Seguro Social; y conforme a la propuesta que presenta el Titular de la Dirección General, por conducto de la Titular de la Dirección de Incorporación y Recaudación, mediante oficio 11 de fecha 31 de enero de 2019, así como el dictamen del Comité del mismo nombre del propio Órgano de Gobierno, emitido en reunión celebrada el día 22 del mes y año citados, </w:t>
      </w:r>
      <w:r w:rsidRPr="00F70AE0">
        <w:rPr>
          <w:rFonts w:ascii="Verdana" w:eastAsia="Times New Roman" w:hAnsi="Verdana" w:cs="Times New Roman"/>
          <w:b/>
          <w:sz w:val="20"/>
          <w:szCs w:val="20"/>
          <w:lang w:val="es-ES" w:eastAsia="es-MX"/>
        </w:rPr>
        <w:t>Acuerda: Primero.-</w:t>
      </w:r>
      <w:r w:rsidRPr="00F70AE0">
        <w:rPr>
          <w:rFonts w:ascii="Verdana" w:eastAsia="Times New Roman" w:hAnsi="Verdana" w:cs="Times New Roman"/>
          <w:sz w:val="20"/>
          <w:szCs w:val="20"/>
          <w:lang w:val="es-ES" w:eastAsia="es-MX"/>
        </w:rPr>
        <w:t xml:space="preserve"> Tomar conocimiento de la ejecutoria del Amparo Directo 9/2018 (relacionado con el amparo directo 8/2018), emitida por la Segunda Sala de la Suprema Corte de Justicia de la Nación. </w:t>
      </w:r>
      <w:r w:rsidRPr="00F70AE0">
        <w:rPr>
          <w:rFonts w:ascii="Verdana" w:eastAsia="Times New Roman" w:hAnsi="Verdana" w:cs="Times New Roman"/>
          <w:b/>
          <w:sz w:val="20"/>
          <w:szCs w:val="20"/>
          <w:lang w:val="es-ES" w:eastAsia="es-MX"/>
        </w:rPr>
        <w:t>Segundo.-</w:t>
      </w:r>
      <w:r w:rsidRPr="00F70AE0">
        <w:rPr>
          <w:rFonts w:ascii="Verdana" w:eastAsia="Times New Roman" w:hAnsi="Verdana" w:cs="Times New Roman"/>
          <w:sz w:val="20"/>
          <w:szCs w:val="20"/>
          <w:lang w:val="es-ES" w:eastAsia="es-MX"/>
        </w:rPr>
        <w:t xml:space="preserve"> Aprobar las Reglas de carácter general para la prueba piloto de la incorporación de los trabajadores domésticos al Régimen Obligatorio del Seguro Social, contenidas en el Anexo Único del presente. </w:t>
      </w:r>
      <w:r w:rsidRPr="00F70AE0">
        <w:rPr>
          <w:rFonts w:ascii="Verdana" w:eastAsia="Times New Roman" w:hAnsi="Verdana" w:cs="Times New Roman"/>
          <w:b/>
          <w:sz w:val="20"/>
          <w:szCs w:val="20"/>
          <w:lang w:val="es-ES" w:eastAsia="es-MX"/>
        </w:rPr>
        <w:t>Tercero.-</w:t>
      </w:r>
      <w:r w:rsidRPr="00F70AE0">
        <w:rPr>
          <w:rFonts w:ascii="Verdana" w:eastAsia="Times New Roman" w:hAnsi="Verdana" w:cs="Times New Roman"/>
          <w:sz w:val="20"/>
          <w:szCs w:val="20"/>
          <w:lang w:val="es-ES" w:eastAsia="es-MX"/>
        </w:rPr>
        <w:t xml:space="preserve"> Instruir a las Direcciones de Incorporación y Recaudación; de Prestaciones Económicas y Sociales; de Prestaciones Médicas; de Finanzas; de Vinculación Institucional y Evaluación de Delegaciones, y de Innovación y Desarrollo Tecnológico, para que establezcan las disposiciones necesarias para la correcta aplicación de las Reglas que se emiten, por parte de los Órganos de Operación Administrativa Desconcentrada y sus Órganos Operativos. </w:t>
      </w:r>
      <w:r w:rsidRPr="00F70AE0">
        <w:rPr>
          <w:rFonts w:ascii="Verdana" w:eastAsia="Times New Roman" w:hAnsi="Verdana" w:cs="Times New Roman"/>
          <w:b/>
          <w:sz w:val="20"/>
          <w:szCs w:val="20"/>
          <w:lang w:val="es-ES" w:eastAsia="es-MX"/>
        </w:rPr>
        <w:t>Cuarto.-</w:t>
      </w:r>
      <w:r w:rsidRPr="00F70AE0">
        <w:rPr>
          <w:rFonts w:ascii="Verdana" w:eastAsia="Times New Roman" w:hAnsi="Verdana" w:cs="Times New Roman"/>
          <w:sz w:val="20"/>
          <w:szCs w:val="20"/>
          <w:lang w:val="es-ES" w:eastAsia="es-MX"/>
        </w:rPr>
        <w:t xml:space="preserve"> Se instruye a la Dirección de Incorporación y Recaudación para que lleve a cabo la instrumentación de las presentes Reglas y determine las condiciones y fechas en que iniciará la implementación de la prueba piloto a que hace referencia el punto Segundo de este Acuerdo, en la circunscripción territorial y durante el periodo que ésta estime pertinente en función del propósito de dicha prueba; la cual deberá resultar viable desde el punto de vista financiero para el Instituto. La Dirección de Incorporación y Recaudación deberá presentar a este Órgano de Gobierno un informe sobre el resultado de la prueba piloto, en el mes inmediato siguiente al de su implementación y en el mes inmediato siguiente a la conclusión del mismo, quedando a su cargo la estricta viabilidad financiera del programa piloto, debiendo suspender el programa piloto en caso de inviabilidad financiera del </w:t>
      </w:r>
      <w:r w:rsidRPr="00F70AE0">
        <w:rPr>
          <w:rFonts w:ascii="Verdana" w:eastAsia="Times New Roman" w:hAnsi="Verdana" w:cs="Times New Roman"/>
          <w:sz w:val="20"/>
          <w:szCs w:val="20"/>
          <w:lang w:val="es-ES" w:eastAsia="es-MX"/>
        </w:rPr>
        <w:lastRenderedPageBreak/>
        <w:t xml:space="preserve">mismo. </w:t>
      </w:r>
      <w:r w:rsidRPr="00F70AE0">
        <w:rPr>
          <w:rFonts w:ascii="Verdana" w:eastAsia="Times New Roman" w:hAnsi="Verdana" w:cs="Times New Roman"/>
          <w:b/>
          <w:sz w:val="20"/>
          <w:szCs w:val="20"/>
          <w:lang w:val="es-ES" w:eastAsia="es-MX"/>
        </w:rPr>
        <w:t>Quinto.-</w:t>
      </w:r>
      <w:r w:rsidRPr="00F70AE0">
        <w:rPr>
          <w:rFonts w:ascii="Verdana" w:eastAsia="Times New Roman" w:hAnsi="Verdana" w:cs="Times New Roman"/>
          <w:sz w:val="20"/>
          <w:szCs w:val="20"/>
          <w:lang w:val="es-ES" w:eastAsia="es-MX"/>
        </w:rPr>
        <w:t xml:space="preserve"> Las Subdelegaciones del Instituto, dentro de su circunscripción territorial, en los términos que señale la Dirección de Incorporación y Recaudación, en cumplimiento a lo establecido en el punto Cuarto de este Acuerdo, en el ejercicio de sus facultades de asistencia, deberán realizar acciones para informar y auxiliar a los trabajadores domésticos y sus patrones, acerca del contenido, alcance y procedimientos para el cumplimiento de las Reglas aprobadas mediante este Acuerdo. </w:t>
      </w:r>
      <w:r w:rsidRPr="00F70AE0">
        <w:rPr>
          <w:rFonts w:ascii="Verdana" w:eastAsia="Times New Roman" w:hAnsi="Verdana" w:cs="Times New Roman"/>
          <w:b/>
          <w:sz w:val="20"/>
          <w:szCs w:val="20"/>
          <w:lang w:val="es-ES" w:eastAsia="es-MX"/>
        </w:rPr>
        <w:t>Sexto.-</w:t>
      </w:r>
      <w:r w:rsidRPr="00F70AE0">
        <w:rPr>
          <w:rFonts w:ascii="Verdana" w:eastAsia="Times New Roman" w:hAnsi="Verdana" w:cs="Times New Roman"/>
          <w:sz w:val="20"/>
          <w:szCs w:val="20"/>
          <w:lang w:val="es-ES" w:eastAsia="es-MX"/>
        </w:rPr>
        <w:t xml:space="preserve"> El presente Acuerdo y las Reglas que se aprueban, deberán publicarse en el Diario Oficial de la Federación y entrarán en vigor al día siguiente de su publicación. </w:t>
      </w:r>
      <w:r w:rsidRPr="00F70AE0">
        <w:rPr>
          <w:rFonts w:ascii="Verdana" w:eastAsia="Times New Roman" w:hAnsi="Verdana" w:cs="Times New Roman"/>
          <w:b/>
          <w:sz w:val="20"/>
          <w:szCs w:val="20"/>
          <w:lang w:val="es-ES" w:eastAsia="es-MX"/>
        </w:rPr>
        <w:t>Séptimo.-</w:t>
      </w:r>
      <w:r w:rsidRPr="00F70AE0">
        <w:rPr>
          <w:rFonts w:ascii="Verdana" w:eastAsia="Times New Roman" w:hAnsi="Verdana" w:cs="Times New Roman"/>
          <w:sz w:val="20"/>
          <w:szCs w:val="20"/>
          <w:lang w:val="es-ES" w:eastAsia="es-MX"/>
        </w:rPr>
        <w:t xml:space="preserve"> Instruir a la Dirección Jurídica para que realice los trámites necesarios ante las instancias competentes, a efecto de que se realice la publicación mencionada en el Diario Oficial de la Federación</w:t>
      </w:r>
      <w:r w:rsidRPr="00F70AE0">
        <w:rPr>
          <w:rFonts w:ascii="Verdana" w:eastAsia="Times New Roman" w:hAnsi="Verdana" w:cs="Times New Roman"/>
          <w:sz w:val="20"/>
          <w:szCs w:val="20"/>
          <w:lang w:eastAsia="es-MX"/>
        </w:rPr>
        <w:t>”.</w:t>
      </w:r>
    </w:p>
    <w:p w:rsidR="00F70AE0" w:rsidRPr="00F70AE0" w:rsidRDefault="00F70AE0" w:rsidP="00F70AE0">
      <w:pPr>
        <w:spacing w:before="100" w:beforeAutospacing="1" w:after="100" w:afterAutospacing="1" w:line="290" w:lineRule="exact"/>
        <w:rPr>
          <w:rFonts w:ascii="Verdana" w:eastAsia="Times New Roman" w:hAnsi="Verdana" w:cs="Times New Roman"/>
          <w:sz w:val="20"/>
          <w:szCs w:val="20"/>
          <w:lang w:eastAsia="es-MX"/>
        </w:rPr>
      </w:pPr>
      <w:r w:rsidRPr="00F70AE0">
        <w:rPr>
          <w:rFonts w:ascii="Verdana" w:eastAsia="Times New Roman" w:hAnsi="Verdana" w:cs="Times New Roman"/>
          <w:sz w:val="20"/>
          <w:szCs w:val="20"/>
          <w:lang w:val="es-ES" w:eastAsia="es-MX"/>
        </w:rPr>
        <w:t>Atentamente,</w:t>
      </w:r>
    </w:p>
    <w:p w:rsidR="00F70AE0" w:rsidRPr="00F70AE0" w:rsidRDefault="00F70AE0" w:rsidP="00F70AE0">
      <w:pPr>
        <w:spacing w:before="100" w:beforeAutospacing="1" w:after="100" w:afterAutospacing="1" w:line="290" w:lineRule="exact"/>
        <w:rPr>
          <w:rFonts w:ascii="Verdana" w:eastAsia="Times New Roman" w:hAnsi="Verdana" w:cs="Times New Roman"/>
          <w:sz w:val="20"/>
          <w:szCs w:val="20"/>
          <w:lang w:eastAsia="es-MX"/>
        </w:rPr>
      </w:pPr>
      <w:r w:rsidRPr="00F70AE0">
        <w:rPr>
          <w:rFonts w:ascii="Verdana" w:eastAsia="Times New Roman" w:hAnsi="Verdana" w:cs="Times New Roman"/>
          <w:sz w:val="20"/>
          <w:szCs w:val="20"/>
          <w:lang w:val="es-ES" w:eastAsia="es-MX"/>
        </w:rPr>
        <w:t xml:space="preserve">Ciudad de México, a 30 de enero de 2019.- El Secretario General, </w:t>
      </w:r>
      <w:r w:rsidRPr="00F70AE0">
        <w:rPr>
          <w:rFonts w:ascii="Verdana" w:eastAsia="Times New Roman" w:hAnsi="Verdana" w:cs="Times New Roman"/>
          <w:b/>
          <w:sz w:val="20"/>
          <w:szCs w:val="20"/>
          <w:lang w:val="es-ES" w:eastAsia="es-MX"/>
        </w:rPr>
        <w:t>Christian Eduardo Cervera Mondragón</w:t>
      </w:r>
      <w:r w:rsidRPr="00F70AE0">
        <w:rPr>
          <w:rFonts w:ascii="Verdana" w:eastAsia="Times New Roman" w:hAnsi="Verdana" w:cs="Times New Roman"/>
          <w:sz w:val="20"/>
          <w:szCs w:val="20"/>
          <w:lang w:val="es-ES" w:eastAsia="es-MX"/>
        </w:rPr>
        <w:t>.- Rúbrica.</w:t>
      </w:r>
    </w:p>
    <w:p w:rsidR="00F70AE0" w:rsidRPr="00F70AE0" w:rsidRDefault="00F70AE0" w:rsidP="00F70AE0">
      <w:pPr>
        <w:spacing w:after="0" w:line="240" w:lineRule="auto"/>
        <w:jc w:val="right"/>
        <w:rPr>
          <w:rFonts w:ascii="Verdana" w:eastAsia="Times New Roman" w:hAnsi="Verdana" w:cs="Times New Roman"/>
          <w:sz w:val="20"/>
          <w:szCs w:val="20"/>
          <w:lang w:eastAsia="es-MX"/>
        </w:rPr>
      </w:pPr>
      <w:r w:rsidRPr="00F70AE0">
        <w:rPr>
          <w:rFonts w:ascii="Verdana" w:eastAsia="Times New Roman" w:hAnsi="Verdana" w:cs="Times New Roman"/>
          <w:noProof/>
          <w:sz w:val="20"/>
          <w:szCs w:val="20"/>
          <w:lang w:eastAsia="es-MX"/>
        </w:rPr>
        <w:drawing>
          <wp:inline distT="0" distB="0" distL="0" distR="0" wp14:anchorId="12C14B6B" wp14:editId="1C76F6B4">
            <wp:extent cx="2785745" cy="712470"/>
            <wp:effectExtent l="0" t="0" r="0" b="0"/>
            <wp:docPr id="1" name="Imagen 1" descr="http://200.66.72.182/dof/2019/03/29/IMSS-1_archivo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0.66.72.182/dof/2019/03/29/IMSS-1_archivos/image00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85745" cy="712470"/>
                    </a:xfrm>
                    <a:prstGeom prst="rect">
                      <a:avLst/>
                    </a:prstGeom>
                    <a:noFill/>
                    <a:ln>
                      <a:noFill/>
                    </a:ln>
                  </pic:spPr>
                </pic:pic>
              </a:graphicData>
            </a:graphic>
          </wp:inline>
        </w:drawing>
      </w:r>
    </w:p>
    <w:p w:rsidR="00F70AE0" w:rsidRPr="00F70AE0" w:rsidRDefault="00F70AE0" w:rsidP="00F70AE0">
      <w:pPr>
        <w:spacing w:before="100" w:beforeAutospacing="1" w:after="100" w:afterAutospacing="1" w:line="240" w:lineRule="auto"/>
        <w:rPr>
          <w:rFonts w:ascii="Verdana" w:eastAsia="Times New Roman" w:hAnsi="Verdana" w:cs="Times New Roman"/>
          <w:sz w:val="20"/>
          <w:szCs w:val="20"/>
          <w:lang w:eastAsia="es-MX"/>
        </w:rPr>
      </w:pPr>
      <w:r w:rsidRPr="00F70AE0">
        <w:rPr>
          <w:rFonts w:ascii="Verdana" w:eastAsia="Times New Roman" w:hAnsi="Verdana" w:cs="Times New Roman"/>
          <w:sz w:val="20"/>
          <w:szCs w:val="20"/>
          <w:lang w:val="es-ES_tradnl" w:eastAsia="es-MX"/>
        </w:rPr>
        <w:t>Anexo Único</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color w:val="000000"/>
          <w:sz w:val="20"/>
          <w:szCs w:val="20"/>
          <w:lang w:eastAsia="es-MX"/>
        </w:rPr>
        <w:t>REGLAS DE CARÁCTER GENERAL PARA LA PRUEBA PILOTO DE LA INCORPORACIÓN DE LOS TRABAJADORES DOMÉSTICOS AL RÉGIMEN OBLIGATORIO DEL SEGURO SOCIAL.</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 w:eastAsia="es-MX"/>
        </w:rPr>
        <w:t>1. OBJETO.</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sz w:val="20"/>
          <w:szCs w:val="20"/>
          <w:lang w:val="es-ES" w:eastAsia="es-MX"/>
        </w:rPr>
        <w:t xml:space="preserve">Las presentes Reglas de carácter general tienen por objeto establecer facilidades administrativas para contribuir a garantizar a los trabajadores domésticos el derecho a la salud y la seguridad social, en una primera fase, mediante la regulación de </w:t>
      </w:r>
      <w:r w:rsidRPr="00F70AE0">
        <w:rPr>
          <w:rFonts w:ascii="Verdana" w:eastAsia="Times New Roman" w:hAnsi="Verdana" w:cs="Times New Roman"/>
          <w:sz w:val="20"/>
          <w:szCs w:val="20"/>
          <w:lang w:eastAsia="es-MX"/>
        </w:rPr>
        <w:t>una prueba</w:t>
      </w:r>
      <w:r w:rsidRPr="00F70AE0">
        <w:rPr>
          <w:rFonts w:ascii="Verdana" w:eastAsia="Times New Roman" w:hAnsi="Verdana" w:cs="Times New Roman"/>
          <w:sz w:val="20"/>
          <w:szCs w:val="20"/>
          <w:lang w:val="es-ES" w:eastAsia="es-MX"/>
        </w:rPr>
        <w:t xml:space="preserve"> piloto para establecer un régimen especial opcional de seguridad social que ampare los seguros del Régimen Obligatorio del Seguro Social.</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sz w:val="20"/>
          <w:szCs w:val="20"/>
          <w:lang w:val="es-ES" w:eastAsia="es-MX"/>
        </w:rPr>
        <w:t>El lenguaje empleado en las presentes Reglas no busca generar ninguna distinción ni marcar diferencias entre hombres y mujeres, por lo que las referencias o alusiones en la redacción hechas hacia un género representan a ambos sexos.</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 w:eastAsia="es-MX"/>
        </w:rPr>
        <w:t>2. GLOSARIO DE TÉRMINOS.</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sz w:val="20"/>
          <w:szCs w:val="20"/>
          <w:lang w:val="es-ES_tradnl" w:eastAsia="es-MX"/>
        </w:rPr>
        <w:t>Para los efectos de las presentes Reglas, serán aplicables las definiciones establecidas en los artículos 5 A de la Ley del Seguro Social y 2 del Reglamento de la Ley del Seguro Social en Materia de Afiliación, Clasificación de Empresas, Recaudación y Fiscalización, así como las siguientes:</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_tradnl" w:eastAsia="es-MX"/>
        </w:rPr>
        <w:t>I.</w:t>
      </w:r>
      <w:r w:rsidRPr="00F70AE0">
        <w:rPr>
          <w:rFonts w:ascii="Verdana" w:eastAsia="Times New Roman" w:hAnsi="Verdana" w:cs="Times New Roman"/>
          <w:b/>
          <w:sz w:val="20"/>
          <w:szCs w:val="20"/>
          <w:lang w:val="es-ES_tradnl" w:eastAsia="es-MX"/>
        </w:rPr>
        <w:tab/>
        <w:t xml:space="preserve">CURP: </w:t>
      </w:r>
      <w:r w:rsidRPr="00F70AE0">
        <w:rPr>
          <w:rFonts w:ascii="Verdana" w:eastAsia="Times New Roman" w:hAnsi="Verdana" w:cs="Times New Roman"/>
          <w:sz w:val="20"/>
          <w:szCs w:val="20"/>
          <w:lang w:val="es-ES_tradnl" w:eastAsia="es-MX"/>
        </w:rPr>
        <w:t>Clave Única de Registro de Población, expedida por el Registro Nacional de Población.</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_tradnl" w:eastAsia="es-MX"/>
        </w:rPr>
        <w:lastRenderedPageBreak/>
        <w:t>II.</w:t>
      </w:r>
      <w:r w:rsidRPr="00F70AE0">
        <w:rPr>
          <w:rFonts w:ascii="Verdana" w:eastAsia="Times New Roman" w:hAnsi="Verdana" w:cs="Times New Roman"/>
          <w:b/>
          <w:sz w:val="20"/>
          <w:szCs w:val="20"/>
          <w:lang w:val="es-ES_tradnl" w:eastAsia="es-MX"/>
        </w:rPr>
        <w:tab/>
        <w:t xml:space="preserve">LSS: </w:t>
      </w:r>
      <w:r w:rsidRPr="00F70AE0">
        <w:rPr>
          <w:rFonts w:ascii="Verdana" w:eastAsia="Times New Roman" w:hAnsi="Verdana" w:cs="Times New Roman"/>
          <w:sz w:val="20"/>
          <w:szCs w:val="20"/>
          <w:lang w:val="es-ES_tradnl" w:eastAsia="es-MX"/>
        </w:rPr>
        <w:t>Ley del Seguro Social.</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_tradnl" w:eastAsia="es-MX"/>
        </w:rPr>
        <w:t>III.</w:t>
      </w:r>
      <w:r w:rsidRPr="00F70AE0">
        <w:rPr>
          <w:rFonts w:ascii="Verdana" w:eastAsia="Times New Roman" w:hAnsi="Verdana" w:cs="Times New Roman"/>
          <w:b/>
          <w:sz w:val="20"/>
          <w:szCs w:val="20"/>
          <w:lang w:val="es-ES_tradnl" w:eastAsia="es-MX"/>
        </w:rPr>
        <w:tab/>
        <w:t xml:space="preserve">Movimientos afiliatorios: </w:t>
      </w:r>
      <w:r w:rsidRPr="00F70AE0">
        <w:rPr>
          <w:rFonts w:ascii="Verdana" w:eastAsia="Times New Roman" w:hAnsi="Verdana" w:cs="Times New Roman"/>
          <w:sz w:val="20"/>
          <w:szCs w:val="20"/>
          <w:lang w:val="es-ES_tradnl" w:eastAsia="es-MX"/>
        </w:rPr>
        <w:t>Aviso de alta o reingreso, modificación de salario o baja de los trabajadores ante el Instituto.</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_tradnl" w:eastAsia="es-MX"/>
        </w:rPr>
        <w:t>IV.</w:t>
      </w:r>
      <w:r w:rsidRPr="00F70AE0">
        <w:rPr>
          <w:rFonts w:ascii="Verdana" w:eastAsia="Times New Roman" w:hAnsi="Verdana" w:cs="Times New Roman"/>
          <w:b/>
          <w:sz w:val="20"/>
          <w:szCs w:val="20"/>
          <w:lang w:val="es-ES_tradnl" w:eastAsia="es-MX"/>
        </w:rPr>
        <w:tab/>
        <w:t>NSS:</w:t>
      </w:r>
      <w:r w:rsidRPr="00F70AE0">
        <w:rPr>
          <w:rFonts w:ascii="Verdana" w:eastAsia="Times New Roman" w:hAnsi="Verdana" w:cs="Times New Roman"/>
          <w:sz w:val="20"/>
          <w:szCs w:val="20"/>
          <w:lang w:val="es-ES_tradnl" w:eastAsia="es-MX"/>
        </w:rPr>
        <w:t xml:space="preserve"> Número de Seguridad Social, único, permanente e intransferible asignado por el Instituto, a cada solicitante</w:t>
      </w:r>
      <w:r w:rsidRPr="00F70AE0">
        <w:rPr>
          <w:rFonts w:ascii="Verdana" w:eastAsia="Times New Roman" w:hAnsi="Verdana" w:cs="Times New Roman"/>
          <w:sz w:val="20"/>
          <w:szCs w:val="20"/>
          <w:lang w:val="es-ES" w:eastAsia="es-MX"/>
        </w:rPr>
        <w:t>.</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V.</w:t>
      </w:r>
      <w:r w:rsidRPr="00F70AE0">
        <w:rPr>
          <w:rFonts w:ascii="Verdana" w:eastAsia="Times New Roman" w:hAnsi="Verdana" w:cs="Times New Roman"/>
          <w:b/>
          <w:sz w:val="20"/>
          <w:szCs w:val="20"/>
          <w:lang w:eastAsia="es-MX"/>
        </w:rPr>
        <w:tab/>
        <w:t xml:space="preserve">RACERF: </w:t>
      </w:r>
      <w:r w:rsidRPr="00F70AE0">
        <w:rPr>
          <w:rFonts w:ascii="Verdana" w:eastAsia="Times New Roman" w:hAnsi="Verdana" w:cs="Times New Roman"/>
          <w:sz w:val="20"/>
          <w:szCs w:val="20"/>
          <w:lang w:eastAsia="es-MX"/>
        </w:rPr>
        <w:t>Reglamento de la Ley del Seguro Social en Materia de Afiliación, Clasificación de Empresas, Recaudación y Fiscalización.</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_tradnl" w:eastAsia="es-MX"/>
        </w:rPr>
        <w:t>VI.</w:t>
      </w:r>
      <w:r w:rsidRPr="00F70AE0">
        <w:rPr>
          <w:rFonts w:ascii="Verdana" w:eastAsia="Times New Roman" w:hAnsi="Verdana" w:cs="Times New Roman"/>
          <w:b/>
          <w:sz w:val="20"/>
          <w:szCs w:val="20"/>
          <w:lang w:val="es-ES_tradnl" w:eastAsia="es-MX"/>
        </w:rPr>
        <w:tab/>
        <w:t>Reglas:</w:t>
      </w:r>
      <w:r w:rsidRPr="00F70AE0">
        <w:rPr>
          <w:rFonts w:ascii="Verdana" w:eastAsia="Times New Roman" w:hAnsi="Verdana" w:cs="Times New Roman"/>
          <w:sz w:val="20"/>
          <w:szCs w:val="20"/>
          <w:lang w:val="es-ES_tradnl" w:eastAsia="es-MX"/>
        </w:rPr>
        <w:t xml:space="preserve"> </w:t>
      </w:r>
      <w:r w:rsidRPr="00F70AE0">
        <w:rPr>
          <w:rFonts w:ascii="Verdana" w:eastAsia="Times New Roman" w:hAnsi="Verdana" w:cs="Times New Roman"/>
          <w:sz w:val="20"/>
          <w:szCs w:val="20"/>
          <w:lang w:eastAsia="es-MX"/>
        </w:rPr>
        <w:t>Reglas de carácter general para la prueba piloto de la incorporación de los trabajadores domésticos al Régimen Obligatorio del Seguro Social.</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_tradnl" w:eastAsia="es-MX"/>
        </w:rPr>
        <w:t>VII.</w:t>
      </w:r>
      <w:r w:rsidRPr="00F70AE0">
        <w:rPr>
          <w:rFonts w:ascii="Verdana" w:eastAsia="Times New Roman" w:hAnsi="Verdana" w:cs="Times New Roman"/>
          <w:b/>
          <w:sz w:val="20"/>
          <w:szCs w:val="20"/>
          <w:lang w:val="es-ES_tradnl" w:eastAsia="es-MX"/>
        </w:rPr>
        <w:tab/>
        <w:t>Trabajador doméstico:</w:t>
      </w:r>
      <w:r w:rsidRPr="00F70AE0">
        <w:rPr>
          <w:rFonts w:ascii="Verdana" w:eastAsia="Times New Roman" w:hAnsi="Verdana" w:cs="Times New Roman"/>
          <w:sz w:val="20"/>
          <w:szCs w:val="20"/>
          <w:lang w:val="es-ES_tradnl" w:eastAsia="es-MX"/>
        </w:rPr>
        <w:t xml:space="preserve"> Lo que para tal efecto establece la Ley Federal del Trabajo.</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 w:eastAsia="es-MX"/>
        </w:rPr>
        <w:t>3. SUJETOS DE APLICACIÓN.</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_tradnl" w:eastAsia="es-MX"/>
        </w:rPr>
        <w:t>3.1</w:t>
      </w:r>
      <w:r w:rsidRPr="00F70AE0">
        <w:rPr>
          <w:rFonts w:ascii="Verdana" w:eastAsia="Times New Roman" w:hAnsi="Verdana" w:cs="Times New Roman"/>
          <w:sz w:val="20"/>
          <w:szCs w:val="20"/>
          <w:lang w:val="es-ES_tradnl" w:eastAsia="es-MX"/>
        </w:rPr>
        <w:tab/>
        <w:t>Son sujetos de la aplicación de las presentes Reglas, los patrones de los trabajadores domésticos y los trabajadores domésticos.</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_tradnl" w:eastAsia="es-MX"/>
        </w:rPr>
        <w:t>4</w:t>
      </w:r>
      <w:r w:rsidRPr="00F70AE0">
        <w:rPr>
          <w:rFonts w:ascii="Verdana" w:eastAsia="Times New Roman" w:hAnsi="Verdana" w:cs="Times New Roman"/>
          <w:b/>
          <w:sz w:val="20"/>
          <w:szCs w:val="20"/>
          <w:lang w:val="es-ES" w:eastAsia="es-MX"/>
        </w:rPr>
        <w:t>. DE LA AFILIACIÓN DE LOS TRABAJADORES DOMÉSTICOS ANTE EL INSTITUTO.</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4.1</w:t>
      </w:r>
      <w:r w:rsidRPr="00F70AE0">
        <w:rPr>
          <w:rFonts w:ascii="Verdana" w:eastAsia="Times New Roman" w:hAnsi="Verdana" w:cs="Times New Roman"/>
          <w:b/>
          <w:sz w:val="20"/>
          <w:szCs w:val="20"/>
          <w:lang w:eastAsia="es-MX"/>
        </w:rPr>
        <w:tab/>
      </w:r>
      <w:r w:rsidRPr="00F70AE0">
        <w:rPr>
          <w:rFonts w:ascii="Verdana" w:eastAsia="Times New Roman" w:hAnsi="Verdana" w:cs="Times New Roman"/>
          <w:sz w:val="20"/>
          <w:szCs w:val="20"/>
          <w:lang w:eastAsia="es-MX"/>
        </w:rPr>
        <w:t>Los patrones de los trabajadores domésticos tienen el carácter de sujeto obligado ante el Instituto y podrán optar por afiliar a los trabajadores domésticos bajo las presentes Reglas.</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4.2</w:t>
      </w:r>
      <w:r w:rsidRPr="00F70AE0">
        <w:rPr>
          <w:rFonts w:ascii="Verdana" w:eastAsia="Times New Roman" w:hAnsi="Verdana" w:cs="Times New Roman"/>
          <w:b/>
          <w:sz w:val="20"/>
          <w:szCs w:val="20"/>
          <w:lang w:eastAsia="es-MX"/>
        </w:rPr>
        <w:tab/>
      </w:r>
      <w:r w:rsidRPr="00F70AE0">
        <w:rPr>
          <w:rFonts w:ascii="Verdana" w:eastAsia="Times New Roman" w:hAnsi="Verdana" w:cs="Times New Roman"/>
          <w:sz w:val="20"/>
          <w:szCs w:val="20"/>
          <w:lang w:eastAsia="es-MX"/>
        </w:rPr>
        <w:t>La recepción del pago de las cuotas obrero patronales se considerará como la presentación del aviso o movimiento afiliatorio de alta.</w:t>
      </w:r>
    </w:p>
    <w:p w:rsidR="00F70AE0" w:rsidRPr="00F70AE0" w:rsidRDefault="00F70AE0" w:rsidP="00F70AE0">
      <w:pPr>
        <w:spacing w:before="100" w:beforeAutospacing="1" w:after="76" w:line="21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4.3</w:t>
      </w:r>
      <w:r w:rsidRPr="00F70AE0">
        <w:rPr>
          <w:rFonts w:ascii="Verdana" w:eastAsia="Times New Roman" w:hAnsi="Verdana" w:cs="Times New Roman"/>
          <w:b/>
          <w:sz w:val="20"/>
          <w:szCs w:val="20"/>
          <w:lang w:eastAsia="es-MX"/>
        </w:rPr>
        <w:tab/>
      </w:r>
      <w:r w:rsidRPr="00F70AE0">
        <w:rPr>
          <w:rFonts w:ascii="Verdana" w:eastAsia="Times New Roman" w:hAnsi="Verdana" w:cs="Times New Roman"/>
          <w:sz w:val="20"/>
          <w:szCs w:val="20"/>
          <w:lang w:eastAsia="es-MX"/>
        </w:rPr>
        <w:t>Para obtener el formato de pago, se deberá presentar:</w:t>
      </w:r>
    </w:p>
    <w:p w:rsidR="00F70AE0" w:rsidRPr="00F70AE0" w:rsidRDefault="00F70AE0" w:rsidP="00F70AE0">
      <w:pPr>
        <w:spacing w:after="76" w:line="210" w:lineRule="exact"/>
        <w:ind w:left="1152" w:hanging="432"/>
        <w:rPr>
          <w:rFonts w:ascii="Verdana" w:eastAsia="Times New Roman" w:hAnsi="Verdana" w:cs="Times New Roman"/>
          <w:sz w:val="20"/>
          <w:szCs w:val="20"/>
          <w:lang w:eastAsia="es-MX"/>
        </w:rPr>
      </w:pPr>
      <w:r w:rsidRPr="00F70AE0">
        <w:rPr>
          <w:rFonts w:ascii="Verdana" w:eastAsia="Times New Roman" w:hAnsi="Verdana" w:cs="Times New Roman"/>
          <w:sz w:val="20"/>
          <w:szCs w:val="20"/>
          <w:lang w:eastAsia="es-MX"/>
        </w:rPr>
        <w:t>a)</w:t>
      </w:r>
      <w:r w:rsidRPr="00F70AE0">
        <w:rPr>
          <w:rFonts w:ascii="Verdana" w:eastAsia="Times New Roman" w:hAnsi="Verdana" w:cs="Times New Roman"/>
          <w:sz w:val="20"/>
          <w:szCs w:val="20"/>
          <w:lang w:eastAsia="es-MX"/>
        </w:rPr>
        <w:tab/>
        <w:t>Del patrón, el</w:t>
      </w:r>
      <w:r w:rsidRPr="00F70AE0">
        <w:rPr>
          <w:rFonts w:ascii="Verdana" w:eastAsia="Times New Roman" w:hAnsi="Verdana" w:cs="Times New Roman"/>
          <w:sz w:val="20"/>
          <w:szCs w:val="20"/>
          <w:lang w:val="es-ES_tradnl" w:eastAsia="es-MX"/>
        </w:rPr>
        <w:t xml:space="preserve"> nombre completo, domicilio y, de manera opcional, su CURP.</w:t>
      </w:r>
    </w:p>
    <w:p w:rsidR="00F70AE0" w:rsidRPr="00F70AE0" w:rsidRDefault="00F70AE0" w:rsidP="00F70AE0">
      <w:pPr>
        <w:spacing w:after="76" w:line="210" w:lineRule="exact"/>
        <w:ind w:left="1152" w:hanging="432"/>
        <w:rPr>
          <w:rFonts w:ascii="Verdana" w:eastAsia="Times New Roman" w:hAnsi="Verdana" w:cs="Times New Roman"/>
          <w:sz w:val="20"/>
          <w:szCs w:val="20"/>
          <w:lang w:eastAsia="es-MX"/>
        </w:rPr>
      </w:pPr>
      <w:r w:rsidRPr="00F70AE0">
        <w:rPr>
          <w:rFonts w:ascii="Verdana" w:eastAsia="Times New Roman" w:hAnsi="Verdana" w:cs="Times New Roman"/>
          <w:sz w:val="20"/>
          <w:szCs w:val="20"/>
          <w:lang w:eastAsia="es-MX"/>
        </w:rPr>
        <w:t>b)</w:t>
      </w:r>
      <w:r w:rsidRPr="00F70AE0">
        <w:rPr>
          <w:rFonts w:ascii="Verdana" w:eastAsia="Times New Roman" w:hAnsi="Verdana" w:cs="Times New Roman"/>
          <w:sz w:val="20"/>
          <w:szCs w:val="20"/>
          <w:lang w:eastAsia="es-MX"/>
        </w:rPr>
        <w:tab/>
        <w:t>Del trabajador doméstico, el nombre completo, NSS, domicilio, salario base de cotización mensual y CURP (de llevarse a cabo de forma no presencial).</w:t>
      </w:r>
    </w:p>
    <w:p w:rsidR="00F70AE0" w:rsidRPr="00F70AE0" w:rsidRDefault="00F70AE0" w:rsidP="00F70AE0">
      <w:pPr>
        <w:spacing w:after="76" w:line="210" w:lineRule="exact"/>
        <w:ind w:left="1152" w:hanging="432"/>
        <w:rPr>
          <w:rFonts w:ascii="Verdana" w:eastAsia="Times New Roman" w:hAnsi="Verdana" w:cs="Times New Roman"/>
          <w:sz w:val="20"/>
          <w:szCs w:val="20"/>
          <w:lang w:eastAsia="es-MX"/>
        </w:rPr>
      </w:pPr>
      <w:r w:rsidRPr="00F70AE0">
        <w:rPr>
          <w:rFonts w:ascii="Verdana" w:eastAsia="Times New Roman" w:hAnsi="Verdana" w:cs="Times New Roman"/>
          <w:sz w:val="20"/>
          <w:szCs w:val="20"/>
          <w:lang w:eastAsia="es-MX"/>
        </w:rPr>
        <w:t>c)</w:t>
      </w:r>
      <w:r w:rsidRPr="00F70AE0">
        <w:rPr>
          <w:rFonts w:ascii="Verdana" w:eastAsia="Times New Roman" w:hAnsi="Verdana" w:cs="Times New Roman"/>
          <w:sz w:val="20"/>
          <w:szCs w:val="20"/>
          <w:lang w:eastAsia="es-MX"/>
        </w:rPr>
        <w:tab/>
        <w:t>En el caso de que el trabajador doméstico tenga más de un patrón (multipatrón), el propio trabajador será quien deberá informar al Instituto el número de patrones, sus nombres completos, los domicilios donde trabaja y, de manera opcional, la CURP de cada uno de sus patrones.</w:t>
      </w:r>
    </w:p>
    <w:p w:rsidR="00F70AE0" w:rsidRPr="00F70AE0" w:rsidRDefault="00F70AE0" w:rsidP="00F70AE0">
      <w:pPr>
        <w:spacing w:after="76" w:line="210" w:lineRule="exact"/>
        <w:ind w:left="720"/>
        <w:rPr>
          <w:rFonts w:ascii="Verdana" w:eastAsia="Times New Roman" w:hAnsi="Verdana" w:cs="Times New Roman"/>
          <w:sz w:val="20"/>
          <w:szCs w:val="20"/>
          <w:lang w:eastAsia="es-MX"/>
        </w:rPr>
      </w:pPr>
      <w:r w:rsidRPr="00F70AE0">
        <w:rPr>
          <w:rFonts w:ascii="Verdana" w:eastAsia="Times New Roman" w:hAnsi="Verdana" w:cs="Times New Roman"/>
          <w:sz w:val="20"/>
          <w:szCs w:val="20"/>
          <w:lang w:eastAsia="es-MX"/>
        </w:rPr>
        <w:t xml:space="preserve">Lo anterior, </w:t>
      </w:r>
      <w:r w:rsidRPr="00F70AE0">
        <w:rPr>
          <w:rFonts w:ascii="Verdana" w:eastAsia="Times New Roman" w:hAnsi="Verdana" w:cs="Times New Roman"/>
          <w:sz w:val="20"/>
          <w:szCs w:val="20"/>
          <w:lang w:val="es-ES_tradnl" w:eastAsia="es-MX"/>
        </w:rPr>
        <w:t>por medio del sistema que el Instituto ponga a disposición para tal efecto, o bien, utilizando el formato correspondiente que podrá solicitarse en la Subdelegación que corresponda al domicilio del patrón o de alguno de los patrones con los que labora.</w:t>
      </w:r>
    </w:p>
    <w:p w:rsidR="00F70AE0" w:rsidRPr="00F70AE0" w:rsidRDefault="00F70AE0" w:rsidP="00F70AE0">
      <w:pPr>
        <w:spacing w:after="76" w:line="210" w:lineRule="exact"/>
        <w:ind w:left="720"/>
        <w:rPr>
          <w:rFonts w:ascii="Verdana" w:eastAsia="Times New Roman" w:hAnsi="Verdana" w:cs="Times New Roman"/>
          <w:sz w:val="20"/>
          <w:szCs w:val="20"/>
          <w:lang w:eastAsia="es-MX"/>
        </w:rPr>
      </w:pPr>
      <w:r w:rsidRPr="00F70AE0">
        <w:rPr>
          <w:rFonts w:ascii="Verdana" w:eastAsia="Times New Roman" w:hAnsi="Verdana" w:cs="Times New Roman"/>
          <w:sz w:val="20"/>
          <w:szCs w:val="20"/>
          <w:lang w:eastAsia="es-MX"/>
        </w:rPr>
        <w:t>El patrón o los patrones deberán cubrir el monto correspondiente al pago de cuotas obrero patronales por mes anticipado de acuerdo con lo dispuesto en la Regla 6.3, conforme al salario base de cotización mensual y días laborados con cada patrón, mediante el trámite presencial o aplicaciones que el Instituto disponga para tal efecto.</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4.4</w:t>
      </w:r>
      <w:r w:rsidRPr="00F70AE0">
        <w:rPr>
          <w:rFonts w:ascii="Verdana" w:eastAsia="Times New Roman" w:hAnsi="Verdana" w:cs="Times New Roman"/>
          <w:b/>
          <w:sz w:val="20"/>
          <w:szCs w:val="20"/>
          <w:lang w:eastAsia="es-MX"/>
        </w:rPr>
        <w:tab/>
      </w:r>
      <w:r w:rsidRPr="00F70AE0">
        <w:rPr>
          <w:rFonts w:ascii="Verdana" w:eastAsia="Times New Roman" w:hAnsi="Verdana" w:cs="Times New Roman"/>
          <w:sz w:val="20"/>
          <w:szCs w:val="20"/>
          <w:lang w:eastAsia="es-MX"/>
        </w:rPr>
        <w:t>Se tendrá hasta el día 20 del mes calendario para realizar el pago de las cuotas obrero patronales del mes, a efecto de iniciar la cobertura de los seguros que ampara el Régimen Obligatorio del Seguro Social el primer día calendario del mes inmediato siguiente al pago. En caso de que el día 20 del mes calendario sea día inhábil, la fecha límite de pago será el primer día hábil inmediato posterior.</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 w:eastAsia="es-MX"/>
        </w:rPr>
        <w:lastRenderedPageBreak/>
        <w:t>5. DE LA ASIGNACIÓN O LOCALIZACIÓN DEL NÚMERO DE SEGURIDAD SOCIAL DE LOS TRABAJADORES DOMÉSTICOS.</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 w:eastAsia="es-MX"/>
        </w:rPr>
        <w:t>5</w:t>
      </w:r>
      <w:r w:rsidRPr="00F70AE0">
        <w:rPr>
          <w:rFonts w:ascii="Verdana" w:eastAsia="Times New Roman" w:hAnsi="Verdana" w:cs="Times New Roman"/>
          <w:b/>
          <w:sz w:val="20"/>
          <w:szCs w:val="20"/>
          <w:lang w:val="es-ES_tradnl" w:eastAsia="es-MX"/>
        </w:rPr>
        <w:t>.1</w:t>
      </w:r>
      <w:r w:rsidRPr="00F70AE0">
        <w:rPr>
          <w:rFonts w:ascii="Verdana" w:eastAsia="Times New Roman" w:hAnsi="Verdana" w:cs="Times New Roman"/>
          <w:b/>
          <w:sz w:val="20"/>
          <w:szCs w:val="20"/>
          <w:lang w:val="es-ES_tradnl" w:eastAsia="es-MX"/>
        </w:rPr>
        <w:tab/>
      </w:r>
      <w:r w:rsidRPr="00F70AE0">
        <w:rPr>
          <w:rFonts w:ascii="Verdana" w:eastAsia="Times New Roman" w:hAnsi="Verdana" w:cs="Times New Roman"/>
          <w:sz w:val="20"/>
          <w:szCs w:val="20"/>
          <w:lang w:val="es-ES_tradnl" w:eastAsia="es-MX"/>
        </w:rPr>
        <w:t>Para realizar el pago de las cuotas obrero patronales correspondiente a este régimen especial opcional de seguridad social, se requiere que los trabajadores domésticos tramiten su NSS, mismo que se puede asignar o localizar en la página de Internet del Instituto www.imss.gob.mx, utilizando la aplicación móvil IMSS Digital o acudiendo a la Subdelegación que corresponda al domicilio del trabajador.</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_tradnl" w:eastAsia="es-MX"/>
        </w:rPr>
        <w:t>5.2</w:t>
      </w:r>
      <w:r w:rsidRPr="00F70AE0">
        <w:rPr>
          <w:rFonts w:ascii="Verdana" w:eastAsia="Times New Roman" w:hAnsi="Verdana" w:cs="Times New Roman"/>
          <w:sz w:val="20"/>
          <w:szCs w:val="20"/>
          <w:lang w:val="es-ES_tradnl" w:eastAsia="es-MX"/>
        </w:rPr>
        <w:tab/>
        <w:t>Para la asignación o localización del NSS vía no presencial, el trabajador doméstico requiere contar con la CURP, una dirección de correo electrónico y su domicilio. En caso de no contar con la CURP o no tener acceso a las tecnologías de la información, podrá solicitarlo de forma presencial en el Departamento de Afiliación y Vigencia de las Subdelegaciones del Instituto, presentando una identificación oficial y acta de nacimiento. Asimismo, en el caso de los extranjeros con permiso para trabajar podrán obtener su NSS en las Subdelegaciones del Instituto.</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 w:eastAsia="es-MX"/>
        </w:rPr>
        <w:t>6. DEL CÁLCULO DE LAS CUOTAS.</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6.1</w:t>
      </w:r>
      <w:r w:rsidRPr="00F70AE0">
        <w:rPr>
          <w:rFonts w:ascii="Verdana" w:eastAsia="Times New Roman" w:hAnsi="Verdana" w:cs="Times New Roman"/>
          <w:sz w:val="20"/>
          <w:szCs w:val="20"/>
          <w:lang w:eastAsia="es-MX"/>
        </w:rPr>
        <w:tab/>
        <w:t>El salario base de cotización se integrará conforme a lo establecido en el artículo 27 de la LSS, en relación con el artículo 334 de la Ley Federal del Trabajo, y se registrará conforme al artículo 28 de la LSS. El importe de las cuotas obrero patronales correspondientes a los seguros de Enfermedades y Maternidad; de Riesgos de Trabajo; de Invalidez y Vida; de Retiro, Cesantía en Edad Avanzada y Vejez, así como de Guarderías y Prestaciones Sociales, se determinarán conforme a lo establecido en la LSS.</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6</w:t>
      </w:r>
      <w:r w:rsidRPr="00F70AE0">
        <w:rPr>
          <w:rFonts w:ascii="Verdana" w:eastAsia="Times New Roman" w:hAnsi="Verdana" w:cs="Times New Roman"/>
          <w:b/>
          <w:sz w:val="20"/>
          <w:szCs w:val="20"/>
          <w:lang w:val="es-ES_tradnl" w:eastAsia="es-MX"/>
        </w:rPr>
        <w:t>.2</w:t>
      </w:r>
      <w:r w:rsidRPr="00F70AE0">
        <w:rPr>
          <w:rFonts w:ascii="Verdana" w:eastAsia="Times New Roman" w:hAnsi="Verdana" w:cs="Times New Roman"/>
          <w:sz w:val="20"/>
          <w:szCs w:val="20"/>
          <w:lang w:val="es-ES_tradnl" w:eastAsia="es-MX"/>
        </w:rPr>
        <w:tab/>
      </w:r>
      <w:r w:rsidRPr="00F70AE0">
        <w:rPr>
          <w:rFonts w:ascii="Verdana" w:eastAsia="Times New Roman" w:hAnsi="Verdana" w:cs="Times New Roman"/>
          <w:sz w:val="20"/>
          <w:szCs w:val="20"/>
          <w:lang w:eastAsia="es-MX"/>
        </w:rPr>
        <w:t>Se calcularán las cuotas correspondientes en el Seguro de Riesgos de Trabajo, en la fracción 8913, actividad servicios domésticos, clase I, conforme a lo establecido en el artículo 196 del RACERF, de acuerdo al artículo 73 de la LSS.</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val="es-ES_tradnl" w:eastAsia="es-MX"/>
        </w:rPr>
        <w:t>6.3</w:t>
      </w:r>
      <w:r w:rsidRPr="00F70AE0">
        <w:rPr>
          <w:rFonts w:ascii="Verdana" w:eastAsia="Times New Roman" w:hAnsi="Verdana" w:cs="Times New Roman"/>
          <w:sz w:val="20"/>
          <w:szCs w:val="20"/>
          <w:lang w:val="es-ES_tradnl" w:eastAsia="es-MX"/>
        </w:rPr>
        <w:tab/>
        <w:t xml:space="preserve">Tratándose de trabajadores </w:t>
      </w:r>
      <w:r w:rsidRPr="00F70AE0">
        <w:rPr>
          <w:rFonts w:ascii="Verdana" w:eastAsia="Times New Roman" w:hAnsi="Verdana" w:cs="Times New Roman"/>
          <w:sz w:val="20"/>
          <w:szCs w:val="20"/>
          <w:lang w:eastAsia="es-MX"/>
        </w:rPr>
        <w:t>domésticos que laboren exclusivamente para un patrón (de planta o de entrada por salida) durante todo el mes calendario, éste deberá enterar la totalidad de las cuotas obrero patronales correspondientes al periodo. En caso de que el trabajador doméstico trabaje con un patrón o más de un patrón, el patrón o cada uno de ellos deberá cubrir el monto correspondiente a las cuotas obrero patronales proporcionales a los días que el trabajador doméstico labore con cada patrón durante el mes calendario que corresponda y se cubrirá la cuota correspondiente al mes.</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6.4</w:t>
      </w:r>
      <w:r w:rsidRPr="00F70AE0">
        <w:rPr>
          <w:rFonts w:ascii="Verdana" w:eastAsia="Times New Roman" w:hAnsi="Verdana" w:cs="Times New Roman"/>
          <w:b/>
          <w:sz w:val="20"/>
          <w:szCs w:val="20"/>
          <w:lang w:eastAsia="es-MX"/>
        </w:rPr>
        <w:tab/>
      </w:r>
      <w:r w:rsidRPr="00F70AE0">
        <w:rPr>
          <w:rFonts w:ascii="Verdana" w:eastAsia="Times New Roman" w:hAnsi="Verdana" w:cs="Times New Roman"/>
          <w:sz w:val="20"/>
          <w:szCs w:val="20"/>
          <w:lang w:eastAsia="es-MX"/>
        </w:rPr>
        <w:t>Tanto el trabajador doméstico como el patrón deberán conservar los comprobantes del pago de las cuotas obrero patronales.</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7</w:t>
      </w:r>
      <w:r w:rsidRPr="00F70AE0">
        <w:rPr>
          <w:rFonts w:ascii="Verdana" w:eastAsia="Times New Roman" w:hAnsi="Verdana" w:cs="Times New Roman"/>
          <w:b/>
          <w:sz w:val="20"/>
          <w:szCs w:val="20"/>
          <w:lang w:val="es-ES" w:eastAsia="es-MX"/>
        </w:rPr>
        <w:t xml:space="preserve">. DE LA </w:t>
      </w:r>
      <w:r w:rsidRPr="00F70AE0">
        <w:rPr>
          <w:rFonts w:ascii="Verdana" w:eastAsia="Times New Roman" w:hAnsi="Verdana" w:cs="Times New Roman"/>
          <w:b/>
          <w:sz w:val="20"/>
          <w:szCs w:val="20"/>
          <w:lang w:eastAsia="es-MX"/>
        </w:rPr>
        <w:t>PRUEBA PILOTO</w:t>
      </w:r>
      <w:r w:rsidRPr="00F70AE0">
        <w:rPr>
          <w:rFonts w:ascii="Verdana" w:eastAsia="Times New Roman" w:hAnsi="Verdana" w:cs="Times New Roman"/>
          <w:b/>
          <w:sz w:val="20"/>
          <w:szCs w:val="20"/>
          <w:lang w:val="es-ES" w:eastAsia="es-MX"/>
        </w:rPr>
        <w:t>.</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7.1</w:t>
      </w:r>
      <w:r w:rsidRPr="00F70AE0">
        <w:rPr>
          <w:rFonts w:ascii="Verdana" w:eastAsia="Times New Roman" w:hAnsi="Verdana" w:cs="Times New Roman"/>
          <w:sz w:val="20"/>
          <w:szCs w:val="20"/>
          <w:lang w:eastAsia="es-MX"/>
        </w:rPr>
        <w:tab/>
        <w:t>Los plazos y la circunscripción territorial de la prueba</w:t>
      </w:r>
      <w:r w:rsidRPr="00F70AE0">
        <w:rPr>
          <w:rFonts w:ascii="Verdana" w:eastAsia="Times New Roman" w:hAnsi="Verdana" w:cs="Times New Roman"/>
          <w:sz w:val="20"/>
          <w:szCs w:val="20"/>
          <w:lang w:val="es-ES_tradnl" w:eastAsia="es-MX"/>
        </w:rPr>
        <w:t xml:space="preserve"> piloto se darán a conocer en la página de Internet del Instituto </w:t>
      </w:r>
      <w:r w:rsidRPr="00F70AE0">
        <w:rPr>
          <w:rFonts w:ascii="Verdana" w:eastAsia="Times New Roman" w:hAnsi="Verdana" w:cs="Times New Roman"/>
          <w:sz w:val="20"/>
          <w:szCs w:val="20"/>
          <w:u w:val="single"/>
          <w:lang w:val="es-ES_tradnl" w:eastAsia="es-MX"/>
        </w:rPr>
        <w:t>www.imss.gob.mx</w:t>
      </w:r>
      <w:r w:rsidRPr="00F70AE0">
        <w:rPr>
          <w:rFonts w:ascii="Verdana" w:eastAsia="Times New Roman" w:hAnsi="Verdana" w:cs="Times New Roman"/>
          <w:sz w:val="20"/>
          <w:szCs w:val="20"/>
          <w:lang w:val="es-ES_tradnl" w:eastAsia="es-MX"/>
        </w:rPr>
        <w:t>.</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7.2</w:t>
      </w:r>
      <w:r w:rsidRPr="00F70AE0">
        <w:rPr>
          <w:rFonts w:ascii="Verdana" w:eastAsia="Times New Roman" w:hAnsi="Verdana" w:cs="Times New Roman"/>
          <w:b/>
          <w:sz w:val="20"/>
          <w:szCs w:val="20"/>
          <w:lang w:eastAsia="es-MX"/>
        </w:rPr>
        <w:tab/>
      </w:r>
      <w:r w:rsidRPr="00F70AE0">
        <w:rPr>
          <w:rFonts w:ascii="Verdana" w:eastAsia="Times New Roman" w:hAnsi="Verdana" w:cs="Times New Roman"/>
          <w:sz w:val="20"/>
          <w:szCs w:val="20"/>
          <w:lang w:eastAsia="es-MX"/>
        </w:rPr>
        <w:t>A la entrada en vigor de la prueba piloto, los trabajadores domésticos que se encuentren incorporados voluntariamente al Régimen Obligatorio del Seguro Social permanecerán inscritos en el mismo hasta el término de su cobertura.</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8</w:t>
      </w:r>
      <w:r w:rsidRPr="00F70AE0">
        <w:rPr>
          <w:rFonts w:ascii="Verdana" w:eastAsia="Times New Roman" w:hAnsi="Verdana" w:cs="Times New Roman"/>
          <w:b/>
          <w:sz w:val="20"/>
          <w:szCs w:val="20"/>
          <w:lang w:val="es-ES_tradnl" w:eastAsia="es-MX"/>
        </w:rPr>
        <w:t>.</w:t>
      </w:r>
      <w:r w:rsidRPr="00F70AE0">
        <w:rPr>
          <w:rFonts w:ascii="Verdana" w:eastAsia="Times New Roman" w:hAnsi="Verdana" w:cs="Times New Roman"/>
          <w:sz w:val="20"/>
          <w:szCs w:val="20"/>
          <w:lang w:val="es-ES_tradnl" w:eastAsia="es-MX"/>
        </w:rPr>
        <w:t xml:space="preserve"> </w:t>
      </w:r>
      <w:r w:rsidRPr="00F70AE0">
        <w:rPr>
          <w:rFonts w:ascii="Verdana" w:eastAsia="Times New Roman" w:hAnsi="Verdana" w:cs="Times New Roman"/>
          <w:b/>
          <w:sz w:val="20"/>
          <w:szCs w:val="20"/>
          <w:lang w:val="es-ES_tradnl" w:eastAsia="es-MX"/>
        </w:rPr>
        <w:t>DE LA INTERPRETACIÓN.</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lastRenderedPageBreak/>
        <w:t>8</w:t>
      </w:r>
      <w:r w:rsidRPr="00F70AE0">
        <w:rPr>
          <w:rFonts w:ascii="Verdana" w:eastAsia="Times New Roman" w:hAnsi="Verdana" w:cs="Times New Roman"/>
          <w:b/>
          <w:sz w:val="20"/>
          <w:szCs w:val="20"/>
          <w:lang w:val="es-ES_tradnl" w:eastAsia="es-MX"/>
        </w:rPr>
        <w:t>.1</w:t>
      </w:r>
      <w:r w:rsidRPr="00F70AE0">
        <w:rPr>
          <w:rFonts w:ascii="Verdana" w:eastAsia="Times New Roman" w:hAnsi="Verdana" w:cs="Times New Roman"/>
          <w:sz w:val="20"/>
          <w:szCs w:val="20"/>
          <w:lang w:val="es-ES_tradnl" w:eastAsia="es-MX"/>
        </w:rPr>
        <w:tab/>
      </w:r>
      <w:r w:rsidRPr="00F70AE0">
        <w:rPr>
          <w:rFonts w:ascii="Verdana" w:eastAsia="Times New Roman" w:hAnsi="Verdana" w:cs="Times New Roman"/>
          <w:sz w:val="20"/>
          <w:szCs w:val="20"/>
          <w:lang w:val="es-ES" w:eastAsia="es-MX"/>
        </w:rPr>
        <w:t>Todos los aspectos no considerados en las presentes Reglas se sujetarán a lo dispuesto en la LSS y el RACERF</w:t>
      </w:r>
      <w:r w:rsidRPr="00F70AE0">
        <w:rPr>
          <w:rFonts w:ascii="Verdana" w:eastAsia="Times New Roman" w:hAnsi="Verdana" w:cs="Times New Roman"/>
          <w:sz w:val="20"/>
          <w:szCs w:val="20"/>
          <w:lang w:val="es-ES_tradnl" w:eastAsia="es-MX"/>
        </w:rPr>
        <w:t>.</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b/>
          <w:sz w:val="20"/>
          <w:szCs w:val="20"/>
          <w:lang w:eastAsia="es-MX"/>
        </w:rPr>
        <w:t>8</w:t>
      </w:r>
      <w:r w:rsidRPr="00F70AE0">
        <w:rPr>
          <w:rFonts w:ascii="Verdana" w:eastAsia="Times New Roman" w:hAnsi="Verdana" w:cs="Times New Roman"/>
          <w:b/>
          <w:sz w:val="20"/>
          <w:szCs w:val="20"/>
          <w:lang w:val="es-ES_tradnl" w:eastAsia="es-MX"/>
        </w:rPr>
        <w:t>.2</w:t>
      </w:r>
      <w:r w:rsidRPr="00F70AE0">
        <w:rPr>
          <w:rFonts w:ascii="Verdana" w:eastAsia="Times New Roman" w:hAnsi="Verdana" w:cs="Times New Roman"/>
          <w:sz w:val="20"/>
          <w:szCs w:val="20"/>
          <w:lang w:val="es-ES_tradnl" w:eastAsia="es-MX"/>
        </w:rPr>
        <w:tab/>
        <w:t>La Dirección de Incorporación y Recaudación será la encargada de interpretar las presentes Reglas para efectos administrativos, así como de emitir, en su caso, las disposiciones que resulten necesarias para su correcta aplicación.</w:t>
      </w:r>
    </w:p>
    <w:p w:rsidR="00F70AE0" w:rsidRPr="00F70AE0" w:rsidRDefault="00F70AE0" w:rsidP="00F70AE0">
      <w:pPr>
        <w:spacing w:before="100" w:beforeAutospacing="1" w:after="100" w:afterAutospacing="1" w:line="230" w:lineRule="exact"/>
        <w:rPr>
          <w:rFonts w:ascii="Verdana" w:eastAsia="Times New Roman" w:hAnsi="Verdana" w:cs="Times New Roman"/>
          <w:sz w:val="20"/>
          <w:szCs w:val="20"/>
          <w:lang w:eastAsia="es-MX"/>
        </w:rPr>
      </w:pPr>
      <w:r w:rsidRPr="00F70AE0">
        <w:rPr>
          <w:rFonts w:ascii="Verdana" w:eastAsia="Times New Roman" w:hAnsi="Verdana" w:cs="Times New Roman"/>
          <w:sz w:val="20"/>
          <w:szCs w:val="20"/>
          <w:lang w:val="es-ES_tradnl" w:eastAsia="es-MX"/>
        </w:rPr>
        <w:t xml:space="preserve">Ciudad de México, a 30 de enero de 2019.- La Directora de Incorporación y Recaudación, </w:t>
      </w:r>
      <w:r w:rsidRPr="00F70AE0">
        <w:rPr>
          <w:rFonts w:ascii="Verdana" w:eastAsia="Times New Roman" w:hAnsi="Verdana" w:cs="Times New Roman"/>
          <w:b/>
          <w:sz w:val="20"/>
          <w:szCs w:val="20"/>
          <w:lang w:val="es-ES_tradnl" w:eastAsia="es-MX"/>
        </w:rPr>
        <w:t>Norma Gabriela López Castañeda</w:t>
      </w:r>
      <w:r w:rsidRPr="00F70AE0">
        <w:rPr>
          <w:rFonts w:ascii="Verdana" w:eastAsia="Times New Roman" w:hAnsi="Verdana" w:cs="Times New Roman"/>
          <w:sz w:val="20"/>
          <w:szCs w:val="20"/>
          <w:lang w:val="es-ES_tradnl" w:eastAsia="es-MX"/>
        </w:rPr>
        <w:t>.- Rúbrica.</w:t>
      </w:r>
    </w:p>
    <w:p w:rsidR="00F70AE0" w:rsidRPr="00F70AE0" w:rsidRDefault="00F70AE0" w:rsidP="00F70AE0">
      <w:pPr>
        <w:spacing w:before="100" w:beforeAutospacing="1" w:after="0" w:line="240" w:lineRule="auto"/>
        <w:jc w:val="both"/>
        <w:rPr>
          <w:rFonts w:ascii="Verdana" w:eastAsia="Times New Roman" w:hAnsi="Verdana" w:cs="Times New Roman"/>
          <w:sz w:val="20"/>
          <w:szCs w:val="20"/>
          <w:lang w:eastAsia="es-MX"/>
        </w:rPr>
      </w:pPr>
      <w:r w:rsidRPr="00F70AE0">
        <w:rPr>
          <w:rFonts w:ascii="Verdana" w:eastAsia="Times New Roman" w:hAnsi="Verdana" w:cs="Arial"/>
          <w:sz w:val="20"/>
          <w:szCs w:val="20"/>
          <w:lang w:eastAsia="es-MX"/>
        </w:rPr>
        <w:t>(R.- 479895)</w:t>
      </w:r>
    </w:p>
    <w:p w:rsidR="0002590A" w:rsidRPr="00F70AE0" w:rsidRDefault="0002590A">
      <w:pPr>
        <w:rPr>
          <w:rFonts w:ascii="Verdana" w:hAnsi="Verdana"/>
          <w:sz w:val="20"/>
          <w:szCs w:val="20"/>
        </w:rPr>
      </w:pPr>
    </w:p>
    <w:sectPr w:rsidR="0002590A" w:rsidRPr="00F70A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E0"/>
    <w:rsid w:val="0002590A"/>
    <w:rsid w:val="00F70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F70A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F70A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F70A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F70A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F70A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70A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A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F70A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F70A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F70A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F70A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F70A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F70A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70A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66398">
      <w:bodyDiv w:val="1"/>
      <w:marLeft w:val="0"/>
      <w:marRight w:val="0"/>
      <w:marTop w:val="0"/>
      <w:marBottom w:val="0"/>
      <w:divBdr>
        <w:top w:val="none" w:sz="0" w:space="0" w:color="auto"/>
        <w:left w:val="none" w:sz="0" w:space="0" w:color="auto"/>
        <w:bottom w:val="none" w:sz="0" w:space="0" w:color="auto"/>
        <w:right w:val="none" w:sz="0" w:space="0" w:color="auto"/>
      </w:divBdr>
      <w:divsChild>
        <w:div w:id="1076632544">
          <w:marLeft w:val="0"/>
          <w:marRight w:val="0"/>
          <w:marTop w:val="0"/>
          <w:marBottom w:val="0"/>
          <w:divBdr>
            <w:top w:val="none" w:sz="0" w:space="0" w:color="auto"/>
            <w:left w:val="none" w:sz="0" w:space="0" w:color="auto"/>
            <w:bottom w:val="single" w:sz="12" w:space="1" w:color="auto"/>
            <w:right w:val="none" w:sz="0" w:space="0" w:color="auto"/>
          </w:divBdr>
        </w:div>
        <w:div w:id="2104760979">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9719</Characters>
  <Application>Microsoft Office Word</Application>
  <DocSecurity>0</DocSecurity>
  <Lines>80</Lines>
  <Paragraphs>22</Paragraphs>
  <ScaleCrop>false</ScaleCrop>
  <Company/>
  <LinksUpToDate>false</LinksUpToDate>
  <CharactersWithSpaces>11463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2019-03-29T14:39:00Z</dcterms:created>
  <dcterms:modified xsi:type="dcterms:W3CDTF">2019-03-29T14:40:00Z</dcterms:modified>
</cp:coreProperties>
</file>