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7F" w:rsidRDefault="002A687F" w:rsidP="002A687F">
      <w:pPr>
        <w:jc w:val="center"/>
        <w:rPr>
          <w:rFonts w:ascii="Verdana" w:hAnsi="Verdana"/>
          <w:b/>
          <w:bCs/>
          <w:color w:val="0070C0"/>
          <w:sz w:val="24"/>
        </w:rPr>
      </w:pPr>
      <w:r w:rsidRPr="002A687F">
        <w:rPr>
          <w:rFonts w:ascii="Verdana" w:hAnsi="Verdana"/>
          <w:b/>
          <w:bCs/>
          <w:color w:val="0070C0"/>
          <w:sz w:val="24"/>
        </w:rPr>
        <w:t>Resolución por la que se declara el inicio del examen de vigencia de las cuotas compensatorias impuestas a las importaciones de licuadoras de uso doméstico o comercial originarias de la República Popular China, independien</w:t>
      </w:r>
      <w:r>
        <w:rPr>
          <w:rFonts w:ascii="Verdana" w:hAnsi="Verdana"/>
          <w:b/>
          <w:bCs/>
          <w:color w:val="0070C0"/>
          <w:sz w:val="24"/>
        </w:rPr>
        <w:t>temente del país de procedencia</w:t>
      </w:r>
    </w:p>
    <w:p w:rsidR="002A687F" w:rsidRDefault="002A687F" w:rsidP="002A687F">
      <w:pPr>
        <w:jc w:val="center"/>
        <w:rPr>
          <w:rFonts w:ascii="Verdana" w:hAnsi="Verdana"/>
          <w:b/>
          <w:bCs/>
          <w:color w:val="0070C0"/>
          <w:sz w:val="24"/>
        </w:rPr>
      </w:pPr>
      <w:r>
        <w:rPr>
          <w:rFonts w:ascii="Verdana" w:hAnsi="Verdana"/>
          <w:b/>
          <w:bCs/>
          <w:color w:val="0070C0"/>
          <w:sz w:val="24"/>
        </w:rPr>
        <w:t>(DOF del 5 de diciembre)</w:t>
      </w:r>
    </w:p>
    <w:p w:rsidR="002A687F" w:rsidRPr="002A687F" w:rsidRDefault="002A687F" w:rsidP="002A687F">
      <w:pPr>
        <w:jc w:val="both"/>
        <w:rPr>
          <w:rFonts w:ascii="Verdana" w:hAnsi="Verdana"/>
          <w:b/>
          <w:bCs/>
          <w:sz w:val="20"/>
        </w:rPr>
      </w:pPr>
      <w:r w:rsidRPr="002A687F">
        <w:rPr>
          <w:rFonts w:ascii="Verdana" w:hAnsi="Verdana"/>
          <w:b/>
          <w:bCs/>
          <w:sz w:val="20"/>
        </w:rPr>
        <w:t>Al margen un sello con el Escudo Nacional, que dice: Estados Unidos Mexicanos.- Secretaría de Economía.</w:t>
      </w:r>
    </w:p>
    <w:p w:rsidR="002A687F" w:rsidRPr="002A687F" w:rsidRDefault="002A687F" w:rsidP="002A687F">
      <w:pPr>
        <w:jc w:val="both"/>
        <w:rPr>
          <w:rFonts w:ascii="Verdana" w:hAnsi="Verdana"/>
          <w:bCs/>
          <w:sz w:val="20"/>
        </w:rPr>
      </w:pPr>
      <w:r w:rsidRPr="002A687F">
        <w:rPr>
          <w:rFonts w:ascii="Verdana" w:hAnsi="Verdana"/>
          <w:bCs/>
          <w:sz w:val="20"/>
        </w:rPr>
        <w:t>RESOLUCIÓN POR LA QUE SE DECLARA EL INICIO DEL EXAMEN DE VIGENCIA DE LAS CUOTAS COMPENSATORIAS IMPUESTAS A LAS IMPORTACIONES DE LICUADORAS DE USO DOMÉSTICO O COMERCIAL ORIGINARIAS DE LA REPÚBLICA POPULAR CHINA, INDEPENDIENTEMENTE DEL PAÍS DE PROCEDENCIA.</w:t>
      </w:r>
    </w:p>
    <w:p w:rsidR="002A687F" w:rsidRPr="002A687F" w:rsidRDefault="002A687F" w:rsidP="002A687F">
      <w:pPr>
        <w:jc w:val="both"/>
        <w:rPr>
          <w:rFonts w:ascii="Verdana" w:hAnsi="Verdana"/>
          <w:bCs/>
          <w:sz w:val="20"/>
        </w:rPr>
      </w:pPr>
      <w:r w:rsidRPr="002A687F">
        <w:rPr>
          <w:rFonts w:ascii="Verdana" w:hAnsi="Verdana"/>
          <w:bCs/>
          <w:sz w:val="20"/>
        </w:rPr>
        <w:t>Visto para resolver en la etapa de inicio el expediente administrativo E.C. 20/19 radicado en la Unidad de Prácticas Comerciales Internacionales (UPCI) de la Secretaría de Economía (la "Secretaría"), se emite la presente Resolución de conformidad con los siguientes</w:t>
      </w:r>
    </w:p>
    <w:p w:rsidR="002A687F" w:rsidRPr="002A687F" w:rsidRDefault="002A687F" w:rsidP="002A687F">
      <w:pPr>
        <w:jc w:val="both"/>
        <w:rPr>
          <w:rFonts w:ascii="Verdana" w:hAnsi="Verdana"/>
          <w:b/>
          <w:bCs/>
          <w:sz w:val="20"/>
        </w:rPr>
      </w:pPr>
      <w:r w:rsidRPr="002A687F">
        <w:rPr>
          <w:rFonts w:ascii="Verdana" w:hAnsi="Verdana"/>
          <w:b/>
          <w:bCs/>
          <w:sz w:val="20"/>
        </w:rPr>
        <w:t>RESULTANDOS</w:t>
      </w:r>
    </w:p>
    <w:p w:rsidR="002A687F" w:rsidRPr="002A687F" w:rsidRDefault="002A687F" w:rsidP="002A687F">
      <w:pPr>
        <w:jc w:val="both"/>
        <w:rPr>
          <w:rFonts w:ascii="Verdana" w:hAnsi="Verdana"/>
          <w:bCs/>
          <w:sz w:val="20"/>
        </w:rPr>
      </w:pPr>
      <w:r w:rsidRPr="002A687F">
        <w:rPr>
          <w:rFonts w:ascii="Verdana" w:hAnsi="Verdana"/>
          <w:b/>
          <w:bCs/>
          <w:sz w:val="20"/>
        </w:rPr>
        <w:t>A. Resolución final de la investigación antidumping</w:t>
      </w:r>
    </w:p>
    <w:p w:rsidR="002A687F" w:rsidRPr="002A687F" w:rsidRDefault="002A687F" w:rsidP="002A687F">
      <w:pPr>
        <w:jc w:val="both"/>
        <w:rPr>
          <w:rFonts w:ascii="Verdana" w:hAnsi="Verdana"/>
          <w:bCs/>
          <w:sz w:val="20"/>
        </w:rPr>
      </w:pPr>
      <w:r w:rsidRPr="002A687F">
        <w:rPr>
          <w:rFonts w:ascii="Verdana" w:hAnsi="Verdana"/>
          <w:b/>
          <w:bCs/>
          <w:sz w:val="20"/>
        </w:rPr>
        <w:t>1. </w:t>
      </w:r>
      <w:r w:rsidRPr="002A687F">
        <w:rPr>
          <w:rFonts w:ascii="Verdana" w:hAnsi="Verdana"/>
          <w:bCs/>
          <w:sz w:val="20"/>
        </w:rPr>
        <w:t>El 9 de diciembre de 2014 se publicó en el Diario Oficial de la Federación (DOF) la Resolución final de la investigación antidumping sobre las importaciones de licuadoras de uso doméstico o comercial originarias de la República Popular China ("China"), independientemente del país de procedencia. Mediante dicha Resolución, la Secretaría determinó las siguientes cuotas compensatorias:</w:t>
      </w:r>
    </w:p>
    <w:p w:rsidR="002A687F" w:rsidRPr="002A687F" w:rsidRDefault="002A687F" w:rsidP="002A687F">
      <w:pPr>
        <w:jc w:val="both"/>
        <w:rPr>
          <w:rFonts w:ascii="Verdana" w:hAnsi="Verdana"/>
          <w:bCs/>
          <w:sz w:val="20"/>
        </w:rPr>
      </w:pPr>
      <w:r w:rsidRPr="002A687F">
        <w:rPr>
          <w:rFonts w:ascii="Verdana" w:hAnsi="Verdana"/>
          <w:b/>
          <w:bCs/>
          <w:sz w:val="20"/>
        </w:rPr>
        <w:t>a.</w:t>
      </w:r>
      <w:r w:rsidRPr="002A687F">
        <w:rPr>
          <w:rFonts w:ascii="Verdana" w:hAnsi="Verdana"/>
          <w:bCs/>
          <w:sz w:val="20"/>
        </w:rPr>
        <w:t xml:space="preserve">     $ 12.88 dólares de los Estados Unidos de América ("dólares") por pieza, para las importaciones producidas y provenientes de </w:t>
      </w:r>
      <w:proofErr w:type="spellStart"/>
      <w:r w:rsidRPr="002A687F">
        <w:rPr>
          <w:rFonts w:ascii="Verdana" w:hAnsi="Verdana"/>
          <w:bCs/>
          <w:sz w:val="20"/>
        </w:rPr>
        <w:t>Elec-Tech</w:t>
      </w:r>
      <w:proofErr w:type="spellEnd"/>
      <w:r w:rsidRPr="002A687F">
        <w:rPr>
          <w:rFonts w:ascii="Verdana" w:hAnsi="Verdana"/>
          <w:bCs/>
          <w:sz w:val="20"/>
        </w:rPr>
        <w:t xml:space="preserve"> International, Co. Ltd.</w:t>
      </w:r>
    </w:p>
    <w:p w:rsidR="002A687F" w:rsidRPr="002A687F" w:rsidRDefault="002A687F" w:rsidP="002A687F">
      <w:pPr>
        <w:jc w:val="both"/>
        <w:rPr>
          <w:rFonts w:ascii="Verdana" w:hAnsi="Verdana"/>
          <w:bCs/>
          <w:sz w:val="20"/>
        </w:rPr>
      </w:pPr>
      <w:r w:rsidRPr="002A687F">
        <w:rPr>
          <w:rFonts w:ascii="Verdana" w:hAnsi="Verdana"/>
          <w:b/>
          <w:bCs/>
          <w:sz w:val="20"/>
        </w:rPr>
        <w:t>b.</w:t>
      </w:r>
      <w:r w:rsidRPr="002A687F">
        <w:rPr>
          <w:rFonts w:ascii="Verdana" w:hAnsi="Verdana"/>
          <w:bCs/>
          <w:sz w:val="20"/>
        </w:rPr>
        <w:t xml:space="preserve">    $ 18.64 dólares por pieza, para las importaciones producidas y provenientes de </w:t>
      </w:r>
      <w:proofErr w:type="spellStart"/>
      <w:r w:rsidRPr="002A687F">
        <w:rPr>
          <w:rFonts w:ascii="Verdana" w:hAnsi="Verdana"/>
          <w:bCs/>
          <w:sz w:val="20"/>
        </w:rPr>
        <w:t>Guang</w:t>
      </w:r>
      <w:proofErr w:type="spellEnd"/>
      <w:r w:rsidRPr="002A687F">
        <w:rPr>
          <w:rFonts w:ascii="Verdana" w:hAnsi="Verdana"/>
          <w:bCs/>
          <w:sz w:val="20"/>
        </w:rPr>
        <w:t xml:space="preserve"> Dong </w:t>
      </w:r>
      <w:proofErr w:type="spellStart"/>
      <w:r w:rsidRPr="002A687F">
        <w:rPr>
          <w:rFonts w:ascii="Verdana" w:hAnsi="Verdana"/>
          <w:bCs/>
          <w:sz w:val="20"/>
        </w:rPr>
        <w:t>Xinbao</w:t>
      </w:r>
      <w:proofErr w:type="spellEnd"/>
      <w:r w:rsidRPr="002A687F">
        <w:rPr>
          <w:rFonts w:ascii="Verdana" w:hAnsi="Verdana"/>
          <w:bCs/>
          <w:sz w:val="20"/>
        </w:rPr>
        <w:t> </w:t>
      </w:r>
      <w:proofErr w:type="spellStart"/>
      <w:r w:rsidRPr="002A687F">
        <w:rPr>
          <w:rFonts w:ascii="Verdana" w:hAnsi="Verdana"/>
          <w:bCs/>
          <w:sz w:val="20"/>
        </w:rPr>
        <w:t>Electrical</w:t>
      </w:r>
      <w:proofErr w:type="spellEnd"/>
      <w:r w:rsidRPr="002A687F">
        <w:rPr>
          <w:rFonts w:ascii="Verdana" w:hAnsi="Verdana"/>
          <w:bCs/>
          <w:sz w:val="20"/>
        </w:rPr>
        <w:t xml:space="preserve"> </w:t>
      </w:r>
      <w:proofErr w:type="spellStart"/>
      <w:r w:rsidRPr="002A687F">
        <w:rPr>
          <w:rFonts w:ascii="Verdana" w:hAnsi="Verdana"/>
          <w:bCs/>
          <w:sz w:val="20"/>
        </w:rPr>
        <w:t>Appliances</w:t>
      </w:r>
      <w:proofErr w:type="spellEnd"/>
      <w:r w:rsidRPr="002A687F">
        <w:rPr>
          <w:rFonts w:ascii="Verdana" w:hAnsi="Verdana"/>
          <w:bCs/>
          <w:sz w:val="20"/>
        </w:rPr>
        <w:t xml:space="preserve"> Holdings, Co. Ltd. y de las demás exportadoras de China.</w:t>
      </w:r>
    </w:p>
    <w:p w:rsidR="002A687F" w:rsidRPr="002A687F" w:rsidRDefault="002A687F" w:rsidP="002A687F">
      <w:pPr>
        <w:jc w:val="both"/>
        <w:rPr>
          <w:rFonts w:ascii="Verdana" w:hAnsi="Verdana"/>
          <w:bCs/>
          <w:sz w:val="20"/>
        </w:rPr>
      </w:pPr>
      <w:r w:rsidRPr="002A687F">
        <w:rPr>
          <w:rFonts w:ascii="Verdana" w:hAnsi="Verdana"/>
          <w:b/>
          <w:bCs/>
          <w:sz w:val="20"/>
        </w:rPr>
        <w:t>B. Aviso sobre la vigencia de cuotas compensatorias</w:t>
      </w:r>
    </w:p>
    <w:p w:rsidR="002A687F" w:rsidRPr="002A687F" w:rsidRDefault="002A687F" w:rsidP="002A687F">
      <w:pPr>
        <w:jc w:val="both"/>
        <w:rPr>
          <w:rFonts w:ascii="Verdana" w:hAnsi="Verdana"/>
          <w:bCs/>
          <w:sz w:val="20"/>
        </w:rPr>
      </w:pPr>
      <w:r w:rsidRPr="002A687F">
        <w:rPr>
          <w:rFonts w:ascii="Verdana" w:hAnsi="Verdana"/>
          <w:b/>
          <w:bCs/>
          <w:sz w:val="20"/>
        </w:rPr>
        <w:t>2. </w:t>
      </w:r>
      <w:r w:rsidRPr="002A687F">
        <w:rPr>
          <w:rFonts w:ascii="Verdana" w:hAnsi="Verdana"/>
          <w:bCs/>
          <w:sz w:val="20"/>
        </w:rPr>
        <w:t>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las licuadoras de uso doméstico o comercial originarias de China, objeto de este examen.</w:t>
      </w:r>
    </w:p>
    <w:p w:rsidR="002A687F" w:rsidRPr="002A687F" w:rsidRDefault="002A687F" w:rsidP="002A687F">
      <w:pPr>
        <w:jc w:val="both"/>
        <w:rPr>
          <w:rFonts w:ascii="Verdana" w:hAnsi="Verdana"/>
          <w:bCs/>
          <w:sz w:val="20"/>
        </w:rPr>
      </w:pPr>
      <w:r w:rsidRPr="002A687F">
        <w:rPr>
          <w:rFonts w:ascii="Verdana" w:hAnsi="Verdana"/>
          <w:b/>
          <w:bCs/>
          <w:sz w:val="20"/>
        </w:rPr>
        <w:lastRenderedPageBreak/>
        <w:t>C. Manifestación de interés</w:t>
      </w:r>
    </w:p>
    <w:p w:rsidR="002A687F" w:rsidRPr="002A687F" w:rsidRDefault="002A687F" w:rsidP="002A687F">
      <w:pPr>
        <w:jc w:val="both"/>
        <w:rPr>
          <w:rFonts w:ascii="Verdana" w:hAnsi="Verdana"/>
          <w:bCs/>
          <w:sz w:val="20"/>
        </w:rPr>
      </w:pPr>
      <w:r w:rsidRPr="002A687F">
        <w:rPr>
          <w:rFonts w:ascii="Verdana" w:hAnsi="Verdana"/>
          <w:b/>
          <w:bCs/>
          <w:sz w:val="20"/>
        </w:rPr>
        <w:t>3. </w:t>
      </w:r>
      <w:r w:rsidRPr="002A687F">
        <w:rPr>
          <w:rFonts w:ascii="Verdana" w:hAnsi="Verdana"/>
          <w:bCs/>
          <w:sz w:val="20"/>
        </w:rPr>
        <w:t xml:space="preserve">El 31 de octubre de 2019 Industrias </w:t>
      </w:r>
      <w:proofErr w:type="spellStart"/>
      <w:r w:rsidRPr="002A687F">
        <w:rPr>
          <w:rFonts w:ascii="Verdana" w:hAnsi="Verdana"/>
          <w:bCs/>
          <w:sz w:val="20"/>
        </w:rPr>
        <w:t>Man</w:t>
      </w:r>
      <w:proofErr w:type="spellEnd"/>
      <w:r w:rsidRPr="002A687F">
        <w:rPr>
          <w:rFonts w:ascii="Verdana" w:hAnsi="Verdana"/>
          <w:bCs/>
          <w:sz w:val="20"/>
        </w:rPr>
        <w:t xml:space="preserve"> de México, S.A. de C.V. ("Industrias </w:t>
      </w:r>
      <w:proofErr w:type="spellStart"/>
      <w:r w:rsidRPr="002A687F">
        <w:rPr>
          <w:rFonts w:ascii="Verdana" w:hAnsi="Verdana"/>
          <w:bCs/>
          <w:sz w:val="20"/>
        </w:rPr>
        <w:t>Man</w:t>
      </w:r>
      <w:proofErr w:type="spellEnd"/>
      <w:r w:rsidRPr="002A687F">
        <w:rPr>
          <w:rFonts w:ascii="Verdana" w:hAnsi="Verdana"/>
          <w:bCs/>
          <w:sz w:val="20"/>
        </w:rPr>
        <w:t>"), manifestó su interés en que la Secretaría inicie el examen de vigencia de las cuotas compensatorias definitivas impuestas a las importaciones de licuadoras de uso doméstico o comercial originarias de China. Propusieron como periodo de examen el comprendido del 1 de julio de 2018 al 30 de junio de 2019.</w:t>
      </w:r>
    </w:p>
    <w:p w:rsidR="002A687F" w:rsidRPr="002A687F" w:rsidRDefault="002A687F" w:rsidP="002A687F">
      <w:pPr>
        <w:jc w:val="both"/>
        <w:rPr>
          <w:rFonts w:ascii="Verdana" w:hAnsi="Verdana"/>
          <w:bCs/>
          <w:sz w:val="20"/>
        </w:rPr>
      </w:pPr>
      <w:r w:rsidRPr="002A687F">
        <w:rPr>
          <w:rFonts w:ascii="Verdana" w:hAnsi="Verdana"/>
          <w:b/>
          <w:bCs/>
          <w:sz w:val="20"/>
        </w:rPr>
        <w:t>4. </w:t>
      </w:r>
      <w:r w:rsidRPr="002A687F">
        <w:rPr>
          <w:rFonts w:ascii="Verdana" w:hAnsi="Verdana"/>
          <w:bCs/>
          <w:sz w:val="20"/>
        </w:rPr>
        <w:t xml:space="preserve">Industrias </w:t>
      </w:r>
      <w:proofErr w:type="spellStart"/>
      <w:r w:rsidRPr="002A687F">
        <w:rPr>
          <w:rFonts w:ascii="Verdana" w:hAnsi="Verdana"/>
          <w:bCs/>
          <w:sz w:val="20"/>
        </w:rPr>
        <w:t>Man</w:t>
      </w:r>
      <w:proofErr w:type="spellEnd"/>
      <w:r w:rsidRPr="002A687F">
        <w:rPr>
          <w:rFonts w:ascii="Verdana" w:hAnsi="Verdana"/>
          <w:bCs/>
          <w:sz w:val="20"/>
        </w:rPr>
        <w:t xml:space="preserve"> es una empresa constituida conforme a las leyes mexicanas. Entre sus principales actividades se encuentran la fabricación, compra, venta y comercialización en general de toda clase de artefactos metálicos, eléctricos, electrónicos y, en general, de todos aquellos aparatos en que se empleen dispositivos metálicos, eléctricos y electrónicos de cualquier índole. Para acreditar su calidad de productora nacional de licuadoras de uso doméstico o comercial, presentó una carta de la Cámara Nacional de Manufacturas Eléctricas (CANAME) del 4 de noviembre de 2019.</w:t>
      </w:r>
    </w:p>
    <w:p w:rsidR="002A687F" w:rsidRPr="002A687F" w:rsidRDefault="002A687F" w:rsidP="002A687F">
      <w:pPr>
        <w:jc w:val="both"/>
        <w:rPr>
          <w:rFonts w:ascii="Verdana" w:hAnsi="Verdana"/>
          <w:bCs/>
          <w:sz w:val="20"/>
        </w:rPr>
      </w:pPr>
      <w:r w:rsidRPr="002A687F">
        <w:rPr>
          <w:rFonts w:ascii="Verdana" w:hAnsi="Verdana"/>
          <w:b/>
          <w:bCs/>
          <w:sz w:val="20"/>
        </w:rPr>
        <w:t>D. Producto objeto de examen</w:t>
      </w:r>
    </w:p>
    <w:p w:rsidR="002A687F" w:rsidRPr="002A687F" w:rsidRDefault="002A687F" w:rsidP="002A687F">
      <w:pPr>
        <w:jc w:val="both"/>
        <w:rPr>
          <w:rFonts w:ascii="Verdana" w:hAnsi="Verdana"/>
          <w:bCs/>
          <w:sz w:val="20"/>
        </w:rPr>
      </w:pPr>
      <w:r w:rsidRPr="002A687F">
        <w:rPr>
          <w:rFonts w:ascii="Verdana" w:hAnsi="Verdana"/>
          <w:b/>
          <w:bCs/>
          <w:sz w:val="20"/>
        </w:rPr>
        <w:t>1. Descripción del producto</w:t>
      </w:r>
    </w:p>
    <w:p w:rsidR="002A687F" w:rsidRPr="002A687F" w:rsidRDefault="002A687F" w:rsidP="002A687F">
      <w:pPr>
        <w:jc w:val="both"/>
        <w:rPr>
          <w:rFonts w:ascii="Verdana" w:hAnsi="Verdana"/>
          <w:bCs/>
          <w:sz w:val="20"/>
        </w:rPr>
      </w:pPr>
      <w:r w:rsidRPr="002A687F">
        <w:rPr>
          <w:rFonts w:ascii="Verdana" w:hAnsi="Verdana"/>
          <w:b/>
          <w:bCs/>
          <w:sz w:val="20"/>
        </w:rPr>
        <w:t>5. </w:t>
      </w:r>
      <w:r w:rsidRPr="002A687F">
        <w:rPr>
          <w:rFonts w:ascii="Verdana" w:hAnsi="Verdana"/>
          <w:bCs/>
          <w:sz w:val="20"/>
        </w:rPr>
        <w:t>El producto objeto de examen son las licuadoras, cuyo nombre comercial es licuadoras de uso doméstico o comercial. Respecto a sus características físicas, entre otros factores, se componen de dos partes principales: la base (o gabinete) y el vaso (o jarra) y, generalmente, la capacidad del vaso oscila entre 1 y 2½ litros, en tanto que la potencia del motor es de hasta 900 watts, de acuerdo con lo señalado en los puntos 84 y 85 de la Resolución Final.</w:t>
      </w:r>
    </w:p>
    <w:p w:rsidR="002A687F" w:rsidRPr="002A687F" w:rsidRDefault="002A687F" w:rsidP="002A687F">
      <w:pPr>
        <w:jc w:val="both"/>
        <w:rPr>
          <w:rFonts w:ascii="Verdana" w:hAnsi="Verdana"/>
          <w:bCs/>
          <w:sz w:val="20"/>
        </w:rPr>
      </w:pPr>
      <w:r w:rsidRPr="002A687F">
        <w:rPr>
          <w:rFonts w:ascii="Verdana" w:hAnsi="Verdana"/>
          <w:b/>
          <w:bCs/>
          <w:sz w:val="20"/>
        </w:rPr>
        <w:t>2. Tratamiento arancelario</w:t>
      </w:r>
    </w:p>
    <w:p w:rsidR="002A687F" w:rsidRPr="002A687F" w:rsidRDefault="002A687F" w:rsidP="002A687F">
      <w:pPr>
        <w:jc w:val="both"/>
        <w:rPr>
          <w:rFonts w:ascii="Verdana" w:hAnsi="Verdana"/>
          <w:bCs/>
          <w:sz w:val="20"/>
        </w:rPr>
      </w:pPr>
      <w:r w:rsidRPr="002A687F">
        <w:rPr>
          <w:rFonts w:ascii="Verdana" w:hAnsi="Verdana"/>
          <w:b/>
          <w:bCs/>
          <w:sz w:val="20"/>
        </w:rPr>
        <w:t>6. </w:t>
      </w:r>
      <w:r w:rsidRPr="002A687F">
        <w:rPr>
          <w:rFonts w:ascii="Verdana" w:hAnsi="Verdana"/>
          <w:bCs/>
          <w:sz w:val="20"/>
        </w:rPr>
        <w:t>El producto objeto de examen ingresa al mercado nacional por la fracción arancelaria 8509.40.01 de la Tarifa de la Ley de los Impuestos Generales de Importación y de Exportación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A687F" w:rsidRPr="002A687F" w:rsidTr="002A687F">
        <w:tc>
          <w:tcPr>
            <w:tcW w:w="0" w:type="auto"/>
            <w:shd w:val="clear" w:color="auto" w:fill="FFFFFF"/>
            <w:vAlign w:val="center"/>
            <w:hideMark/>
          </w:tcPr>
          <w:p w:rsidR="002A687F" w:rsidRPr="002A687F" w:rsidRDefault="002A687F" w:rsidP="002A687F">
            <w:pPr>
              <w:jc w:val="both"/>
              <w:rPr>
                <w:rFonts w:ascii="Verdana" w:hAnsi="Verdana"/>
                <w:bCs/>
                <w:sz w:val="20"/>
              </w:rPr>
            </w:pPr>
          </w:p>
        </w:tc>
      </w:tr>
    </w:tbl>
    <w:p w:rsidR="002A687F" w:rsidRPr="002A687F" w:rsidRDefault="002A687F" w:rsidP="002A687F">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25"/>
        <w:gridCol w:w="6687"/>
      </w:tblGrid>
      <w:tr w:rsidR="002A687F" w:rsidRPr="002A687F" w:rsidTr="002A687F">
        <w:trPr>
          <w:trHeight w:val="471"/>
        </w:trPr>
        <w:tc>
          <w:tcPr>
            <w:tcW w:w="202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A687F" w:rsidRPr="002A687F" w:rsidRDefault="002A687F" w:rsidP="002A687F">
            <w:pPr>
              <w:jc w:val="both"/>
              <w:rPr>
                <w:rFonts w:ascii="Verdana" w:hAnsi="Verdana"/>
                <w:bCs/>
                <w:sz w:val="20"/>
              </w:rPr>
            </w:pPr>
            <w:r w:rsidRPr="002A687F">
              <w:rPr>
                <w:rFonts w:ascii="Verdana" w:hAnsi="Verdana"/>
                <w:b/>
                <w:bCs/>
                <w:sz w:val="20"/>
              </w:rPr>
              <w:t>Codificación</w:t>
            </w:r>
            <w:r w:rsidRPr="002A687F">
              <w:rPr>
                <w:rFonts w:ascii="Verdana" w:hAnsi="Verdana"/>
                <w:bCs/>
                <w:sz w:val="20"/>
              </w:rPr>
              <w:br/>
            </w:r>
            <w:r w:rsidRPr="002A687F">
              <w:rPr>
                <w:rFonts w:ascii="Verdana" w:hAnsi="Verdana"/>
                <w:b/>
                <w:bCs/>
                <w:sz w:val="20"/>
              </w:rPr>
              <w:t>arancelaria</w:t>
            </w:r>
          </w:p>
        </w:tc>
        <w:tc>
          <w:tcPr>
            <w:tcW w:w="668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2A687F" w:rsidRPr="002A687F" w:rsidRDefault="002A687F" w:rsidP="002A687F">
            <w:pPr>
              <w:jc w:val="both"/>
              <w:rPr>
                <w:rFonts w:ascii="Verdana" w:hAnsi="Verdana"/>
                <w:bCs/>
                <w:sz w:val="20"/>
              </w:rPr>
            </w:pPr>
            <w:r w:rsidRPr="002A687F">
              <w:rPr>
                <w:rFonts w:ascii="Verdana" w:hAnsi="Verdana"/>
                <w:b/>
                <w:bCs/>
                <w:sz w:val="20"/>
              </w:rPr>
              <w:t>Descripción</w:t>
            </w:r>
          </w:p>
        </w:tc>
      </w:tr>
      <w:tr w:rsidR="002A687F" w:rsidRPr="002A687F" w:rsidTr="002A687F">
        <w:trPr>
          <w:trHeight w:val="785"/>
        </w:trPr>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A687F" w:rsidRPr="002A687F" w:rsidRDefault="002A687F" w:rsidP="002A687F">
            <w:pPr>
              <w:jc w:val="both"/>
              <w:rPr>
                <w:rFonts w:ascii="Verdana" w:hAnsi="Verdana"/>
                <w:bCs/>
                <w:sz w:val="20"/>
              </w:rPr>
            </w:pPr>
            <w:r w:rsidRPr="002A687F">
              <w:rPr>
                <w:rFonts w:ascii="Verdana" w:hAnsi="Verdana"/>
                <w:bCs/>
                <w:sz w:val="20"/>
              </w:rPr>
              <w:t>Capítulo 85</w:t>
            </w:r>
          </w:p>
        </w:tc>
        <w:tc>
          <w:tcPr>
            <w:tcW w:w="6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A687F" w:rsidRPr="002A687F" w:rsidRDefault="002A687F" w:rsidP="002A687F">
            <w:pPr>
              <w:jc w:val="both"/>
              <w:rPr>
                <w:rFonts w:ascii="Verdana" w:hAnsi="Verdana"/>
                <w:bCs/>
                <w:sz w:val="20"/>
              </w:rPr>
            </w:pPr>
            <w:r w:rsidRPr="002A687F">
              <w:rPr>
                <w:rFonts w:ascii="Verdana" w:hAnsi="Verdana"/>
                <w:bCs/>
                <w:sz w:val="20"/>
              </w:rPr>
              <w:t>Máquinas, aparatos y material eléctrico, y sus partes; aparatos de grabación o reproducción de sonido, aparatos de grabación o reproducción de imagen y sonido en televisión, y las partes y accesorios de estos aparatos.</w:t>
            </w:r>
          </w:p>
        </w:tc>
      </w:tr>
      <w:tr w:rsidR="002A687F" w:rsidRPr="002A687F" w:rsidTr="002A687F">
        <w:trPr>
          <w:trHeight w:val="557"/>
        </w:trPr>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A687F" w:rsidRPr="002A687F" w:rsidRDefault="002A687F" w:rsidP="002A687F">
            <w:pPr>
              <w:jc w:val="both"/>
              <w:rPr>
                <w:rFonts w:ascii="Verdana" w:hAnsi="Verdana"/>
                <w:bCs/>
                <w:sz w:val="20"/>
              </w:rPr>
            </w:pPr>
            <w:r w:rsidRPr="002A687F">
              <w:rPr>
                <w:rFonts w:ascii="Verdana" w:hAnsi="Verdana"/>
                <w:bCs/>
                <w:sz w:val="20"/>
              </w:rPr>
              <w:t>Partida 8509</w:t>
            </w:r>
          </w:p>
        </w:tc>
        <w:tc>
          <w:tcPr>
            <w:tcW w:w="6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A687F" w:rsidRPr="002A687F" w:rsidRDefault="002A687F" w:rsidP="002A687F">
            <w:pPr>
              <w:jc w:val="both"/>
              <w:rPr>
                <w:rFonts w:ascii="Verdana" w:hAnsi="Verdana"/>
                <w:bCs/>
                <w:sz w:val="20"/>
              </w:rPr>
            </w:pPr>
            <w:r w:rsidRPr="002A687F">
              <w:rPr>
                <w:rFonts w:ascii="Verdana" w:hAnsi="Verdana"/>
                <w:bCs/>
                <w:sz w:val="20"/>
              </w:rPr>
              <w:t>Aparatos electromecánicos con motor eléctrico incorporado, de uso doméstico, excepto las aspiradoras de la partida 85.08.</w:t>
            </w:r>
          </w:p>
        </w:tc>
      </w:tr>
      <w:tr w:rsidR="002A687F" w:rsidRPr="002A687F" w:rsidTr="002A687F">
        <w:trPr>
          <w:trHeight w:val="557"/>
        </w:trPr>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A687F" w:rsidRPr="002A687F" w:rsidRDefault="002A687F" w:rsidP="002A687F">
            <w:pPr>
              <w:jc w:val="both"/>
              <w:rPr>
                <w:rFonts w:ascii="Verdana" w:hAnsi="Verdana"/>
                <w:bCs/>
                <w:sz w:val="20"/>
              </w:rPr>
            </w:pPr>
            <w:proofErr w:type="spellStart"/>
            <w:r w:rsidRPr="002A687F">
              <w:rPr>
                <w:rFonts w:ascii="Verdana" w:hAnsi="Verdana"/>
                <w:bCs/>
                <w:sz w:val="20"/>
              </w:rPr>
              <w:t>Subpartida</w:t>
            </w:r>
            <w:proofErr w:type="spellEnd"/>
            <w:r w:rsidRPr="002A687F">
              <w:rPr>
                <w:rFonts w:ascii="Verdana" w:hAnsi="Verdana"/>
                <w:bCs/>
                <w:sz w:val="20"/>
              </w:rPr>
              <w:t xml:space="preserve"> 8509.40</w:t>
            </w:r>
          </w:p>
        </w:tc>
        <w:tc>
          <w:tcPr>
            <w:tcW w:w="6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A687F" w:rsidRPr="002A687F" w:rsidRDefault="002A687F" w:rsidP="002A687F">
            <w:pPr>
              <w:jc w:val="both"/>
              <w:rPr>
                <w:rFonts w:ascii="Verdana" w:hAnsi="Verdana"/>
                <w:bCs/>
                <w:sz w:val="20"/>
              </w:rPr>
            </w:pPr>
            <w:r w:rsidRPr="002A687F">
              <w:rPr>
                <w:rFonts w:ascii="Verdana" w:hAnsi="Verdana"/>
                <w:bCs/>
                <w:sz w:val="20"/>
              </w:rPr>
              <w:t>Trituradoras y mezcladoras de alimentos; extractoras de jugo de frutos u hortalizas.</w:t>
            </w:r>
          </w:p>
        </w:tc>
      </w:tr>
      <w:tr w:rsidR="002A687F" w:rsidRPr="002A687F" w:rsidTr="002A687F">
        <w:trPr>
          <w:trHeight w:val="344"/>
        </w:trPr>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A687F" w:rsidRPr="002A687F" w:rsidRDefault="002A687F" w:rsidP="002A687F">
            <w:pPr>
              <w:jc w:val="both"/>
              <w:rPr>
                <w:rFonts w:ascii="Verdana" w:hAnsi="Verdana"/>
                <w:bCs/>
                <w:sz w:val="20"/>
              </w:rPr>
            </w:pPr>
            <w:r w:rsidRPr="002A687F">
              <w:rPr>
                <w:rFonts w:ascii="Verdana" w:hAnsi="Verdana"/>
                <w:bCs/>
                <w:sz w:val="20"/>
              </w:rPr>
              <w:t xml:space="preserve">Fracción </w:t>
            </w:r>
            <w:r w:rsidRPr="002A687F">
              <w:rPr>
                <w:rFonts w:ascii="Verdana" w:hAnsi="Verdana"/>
                <w:bCs/>
                <w:sz w:val="20"/>
              </w:rPr>
              <w:lastRenderedPageBreak/>
              <w:t>8509.40.01</w:t>
            </w:r>
          </w:p>
        </w:tc>
        <w:tc>
          <w:tcPr>
            <w:tcW w:w="6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A687F" w:rsidRPr="002A687F" w:rsidRDefault="002A687F" w:rsidP="002A687F">
            <w:pPr>
              <w:jc w:val="both"/>
              <w:rPr>
                <w:rFonts w:ascii="Verdana" w:hAnsi="Verdana"/>
                <w:bCs/>
                <w:sz w:val="20"/>
              </w:rPr>
            </w:pPr>
            <w:r w:rsidRPr="002A687F">
              <w:rPr>
                <w:rFonts w:ascii="Verdana" w:hAnsi="Verdana"/>
                <w:bCs/>
                <w:sz w:val="20"/>
              </w:rPr>
              <w:lastRenderedPageBreak/>
              <w:t>Licuadoras, trituradoras o mezcladoras de alimentos.</w:t>
            </w:r>
          </w:p>
        </w:tc>
      </w:tr>
    </w:tbl>
    <w:p w:rsidR="002A687F" w:rsidRPr="002A687F" w:rsidRDefault="002A687F" w:rsidP="002A687F">
      <w:pPr>
        <w:jc w:val="both"/>
        <w:rPr>
          <w:rFonts w:ascii="Verdana" w:hAnsi="Verdana"/>
          <w:bCs/>
          <w:sz w:val="20"/>
        </w:rPr>
      </w:pPr>
      <w:r w:rsidRPr="002A687F">
        <w:rPr>
          <w:rFonts w:ascii="Verdana" w:hAnsi="Verdana"/>
          <w:bCs/>
          <w:sz w:val="20"/>
        </w:rPr>
        <w:lastRenderedPageBreak/>
        <w:t>Fuente: Sistema de Información Arancelaria Vía Internet (SIAVI)</w:t>
      </w:r>
    </w:p>
    <w:p w:rsidR="002A687F" w:rsidRPr="002A687F" w:rsidRDefault="002A687F" w:rsidP="002A687F">
      <w:pPr>
        <w:jc w:val="both"/>
        <w:rPr>
          <w:rFonts w:ascii="Verdana" w:hAnsi="Verdana"/>
          <w:bCs/>
          <w:sz w:val="20"/>
        </w:rPr>
      </w:pPr>
      <w:r w:rsidRPr="002A687F">
        <w:rPr>
          <w:rFonts w:ascii="Verdana" w:hAnsi="Verdana"/>
          <w:b/>
          <w:bCs/>
          <w:sz w:val="20"/>
        </w:rPr>
        <w:t>7. </w:t>
      </w:r>
      <w:r w:rsidRPr="002A687F">
        <w:rPr>
          <w:rFonts w:ascii="Verdana" w:hAnsi="Verdana"/>
          <w:bCs/>
          <w:sz w:val="20"/>
        </w:rPr>
        <w:t>La unidad de medida comercial y para la TIGIE es la pieza.</w:t>
      </w:r>
    </w:p>
    <w:p w:rsidR="002A687F" w:rsidRPr="002A687F" w:rsidRDefault="002A687F" w:rsidP="002A687F">
      <w:pPr>
        <w:jc w:val="both"/>
        <w:rPr>
          <w:rFonts w:ascii="Verdana" w:hAnsi="Verdana"/>
          <w:bCs/>
          <w:sz w:val="20"/>
        </w:rPr>
      </w:pPr>
      <w:r w:rsidRPr="002A687F">
        <w:rPr>
          <w:rFonts w:ascii="Verdana" w:hAnsi="Verdana"/>
          <w:b/>
          <w:bCs/>
          <w:sz w:val="20"/>
        </w:rPr>
        <w:t>8. </w:t>
      </w:r>
      <w:r w:rsidRPr="002A687F">
        <w:rPr>
          <w:rFonts w:ascii="Verdana" w:hAnsi="Verdana"/>
          <w:bCs/>
          <w:sz w:val="20"/>
        </w:rPr>
        <w:t xml:space="preserve">De acuerdo con el SIAVI, las importaciones que ingresan por la fracción arancelaria 8509.40.01 de la TIGIE están sujetas a un arancel del 15%. Las importaciones originarias de países con los que México ha celebrado tratados de libre comercio están exentas de arancel. Sin embargo, de acuerdo con el Tratado Integral y Progresista de Asociación Transpacífico, las mercancías que ingresen por la fracción arancelaria señalada anteriormente, </w:t>
      </w:r>
      <w:proofErr w:type="gramStart"/>
      <w:r w:rsidRPr="002A687F">
        <w:rPr>
          <w:rFonts w:ascii="Verdana" w:hAnsi="Verdana"/>
          <w:bCs/>
          <w:sz w:val="20"/>
        </w:rPr>
        <w:t>originarias</w:t>
      </w:r>
      <w:proofErr w:type="gramEnd"/>
      <w:r w:rsidRPr="002A687F">
        <w:rPr>
          <w:rFonts w:ascii="Verdana" w:hAnsi="Verdana"/>
          <w:bCs/>
          <w:sz w:val="20"/>
        </w:rPr>
        <w:t xml:space="preserve"> de Australia, Canadá, Japón, Nueva Zelanda y Singapur están sujetas a un arancel del 16%, mientras que para Vietnam del 18%. Asimismo, de conformidad con el Acuerdo que modifica al diverso mediante el cual se establecen medidas para restringir la exportación o la importación de diversas mercancías a los países, entidades y personas que se indican, a partir del 29 de diciembre de 2017 se restringió la importación y la exportación de las mercancías clasificadas en el capítulo 85 de la TIGIE, que tengan como salida y destino la República Popular Democrática de Corea.</w:t>
      </w:r>
    </w:p>
    <w:p w:rsidR="002A687F" w:rsidRPr="002A687F" w:rsidRDefault="002A687F" w:rsidP="002A687F">
      <w:pPr>
        <w:jc w:val="both"/>
        <w:rPr>
          <w:rFonts w:ascii="Verdana" w:hAnsi="Verdana"/>
          <w:bCs/>
          <w:sz w:val="20"/>
        </w:rPr>
      </w:pPr>
      <w:r w:rsidRPr="002A687F">
        <w:rPr>
          <w:rFonts w:ascii="Verdana" w:hAnsi="Verdana"/>
          <w:b/>
          <w:bCs/>
          <w:sz w:val="20"/>
        </w:rPr>
        <w:t>3. Proceso productivo</w:t>
      </w:r>
    </w:p>
    <w:p w:rsidR="002A687F" w:rsidRPr="002A687F" w:rsidRDefault="002A687F" w:rsidP="002A687F">
      <w:pPr>
        <w:jc w:val="both"/>
        <w:rPr>
          <w:rFonts w:ascii="Verdana" w:hAnsi="Verdana"/>
          <w:bCs/>
          <w:sz w:val="20"/>
        </w:rPr>
      </w:pPr>
      <w:r w:rsidRPr="002A687F">
        <w:rPr>
          <w:rFonts w:ascii="Verdana" w:hAnsi="Verdana"/>
          <w:b/>
          <w:bCs/>
          <w:sz w:val="20"/>
        </w:rPr>
        <w:t>9. </w:t>
      </w:r>
      <w:r w:rsidRPr="002A687F">
        <w:rPr>
          <w:rFonts w:ascii="Verdana" w:hAnsi="Verdana"/>
          <w:bCs/>
          <w:sz w:val="20"/>
        </w:rPr>
        <w:t xml:space="preserve">El proceso de producción inicia con la inyección de todas las partes plásticas de la licuadora y el ensamble de todas las partes que forman el motor. Una vez que se cuenta con el motor armado y las demás piezas que constituyen la licuadora, se siguen dos operaciones de </w:t>
      </w:r>
      <w:proofErr w:type="spellStart"/>
      <w:r w:rsidRPr="002A687F">
        <w:rPr>
          <w:rFonts w:ascii="Verdana" w:hAnsi="Verdana"/>
          <w:bCs/>
          <w:sz w:val="20"/>
        </w:rPr>
        <w:t>subensamble</w:t>
      </w:r>
      <w:proofErr w:type="spellEnd"/>
      <w:r w:rsidRPr="002A687F">
        <w:rPr>
          <w:rFonts w:ascii="Verdana" w:hAnsi="Verdana"/>
          <w:bCs/>
          <w:sz w:val="20"/>
        </w:rPr>
        <w:t>: </w:t>
      </w:r>
      <w:r w:rsidRPr="002A687F">
        <w:rPr>
          <w:rFonts w:ascii="Verdana" w:hAnsi="Verdana"/>
          <w:b/>
          <w:bCs/>
          <w:sz w:val="20"/>
        </w:rPr>
        <w:t>i)</w:t>
      </w:r>
      <w:r w:rsidRPr="002A687F">
        <w:rPr>
          <w:rFonts w:ascii="Verdana" w:hAnsi="Verdana"/>
          <w:bCs/>
          <w:sz w:val="20"/>
        </w:rPr>
        <w:t> el de las cuchillas con la jarra, y </w:t>
      </w:r>
      <w:r w:rsidRPr="002A687F">
        <w:rPr>
          <w:rFonts w:ascii="Verdana" w:hAnsi="Verdana"/>
          <w:b/>
          <w:bCs/>
          <w:sz w:val="20"/>
        </w:rPr>
        <w:t>ii)</w:t>
      </w:r>
      <w:r w:rsidRPr="002A687F">
        <w:rPr>
          <w:rFonts w:ascii="Verdana" w:hAnsi="Verdana"/>
          <w:bCs/>
          <w:sz w:val="20"/>
        </w:rPr>
        <w:t xml:space="preserve"> el del motor con sus controles y cable de alimentación dentro de la base. Ambos </w:t>
      </w:r>
      <w:proofErr w:type="spellStart"/>
      <w:r w:rsidRPr="002A687F">
        <w:rPr>
          <w:rFonts w:ascii="Verdana" w:hAnsi="Verdana"/>
          <w:bCs/>
          <w:sz w:val="20"/>
        </w:rPr>
        <w:t>subensambles</w:t>
      </w:r>
      <w:proofErr w:type="spellEnd"/>
      <w:r w:rsidRPr="002A687F">
        <w:rPr>
          <w:rFonts w:ascii="Verdana" w:hAnsi="Verdana"/>
          <w:bCs/>
          <w:sz w:val="20"/>
        </w:rPr>
        <w:t xml:space="preserve"> se juntan para armar en su totalidad la licuadora. Adicionalmente, se realiza una inspección del funcionamiento de las velocidades y de la corriente de fuga. Una vez aprobado el producto, se empaca en una caja de cartón con su instructivo.</w:t>
      </w:r>
    </w:p>
    <w:p w:rsidR="002A687F" w:rsidRPr="002A687F" w:rsidRDefault="002A687F" w:rsidP="002A687F">
      <w:pPr>
        <w:jc w:val="both"/>
        <w:rPr>
          <w:rFonts w:ascii="Verdana" w:hAnsi="Verdana"/>
          <w:bCs/>
          <w:sz w:val="20"/>
        </w:rPr>
      </w:pPr>
      <w:r w:rsidRPr="002A687F">
        <w:rPr>
          <w:rFonts w:ascii="Verdana" w:hAnsi="Verdana"/>
          <w:b/>
          <w:bCs/>
          <w:sz w:val="20"/>
        </w:rPr>
        <w:t>10.</w:t>
      </w:r>
      <w:r w:rsidRPr="002A687F">
        <w:rPr>
          <w:rFonts w:ascii="Verdana" w:hAnsi="Verdana"/>
          <w:bCs/>
          <w:sz w:val="20"/>
        </w:rPr>
        <w:t> Los insumos que principalmente se utilizan son: polipropileno, estireno-</w:t>
      </w:r>
      <w:proofErr w:type="spellStart"/>
      <w:r w:rsidRPr="002A687F">
        <w:rPr>
          <w:rFonts w:ascii="Verdana" w:hAnsi="Verdana"/>
          <w:bCs/>
          <w:sz w:val="20"/>
        </w:rPr>
        <w:t>acrilonitrilo</w:t>
      </w:r>
      <w:proofErr w:type="spellEnd"/>
      <w:r w:rsidRPr="002A687F">
        <w:rPr>
          <w:rFonts w:ascii="Verdana" w:hAnsi="Verdana"/>
          <w:bCs/>
          <w:sz w:val="20"/>
        </w:rPr>
        <w:t>, policarbonato, </w:t>
      </w:r>
      <w:proofErr w:type="spellStart"/>
      <w:r w:rsidRPr="002A687F">
        <w:rPr>
          <w:rFonts w:ascii="Verdana" w:hAnsi="Verdana"/>
          <w:bCs/>
          <w:sz w:val="20"/>
        </w:rPr>
        <w:t>policloruro</w:t>
      </w:r>
      <w:proofErr w:type="spellEnd"/>
      <w:r w:rsidRPr="002A687F">
        <w:rPr>
          <w:rFonts w:ascii="Verdana" w:hAnsi="Verdana"/>
          <w:bCs/>
          <w:sz w:val="20"/>
        </w:rPr>
        <w:t xml:space="preserve"> de vinilo, acero inoxidable, lámina de fierro, alambre de cobre, vaso de vidrio o </w:t>
      </w:r>
      <w:proofErr w:type="spellStart"/>
      <w:r w:rsidRPr="002A687F">
        <w:rPr>
          <w:rFonts w:ascii="Verdana" w:hAnsi="Verdana"/>
          <w:bCs/>
          <w:sz w:val="20"/>
        </w:rPr>
        <w:t>borosilicato</w:t>
      </w:r>
      <w:proofErr w:type="spellEnd"/>
      <w:r w:rsidRPr="002A687F">
        <w:rPr>
          <w:rFonts w:ascii="Verdana" w:hAnsi="Verdana"/>
          <w:bCs/>
          <w:sz w:val="20"/>
        </w:rPr>
        <w:t>, motor, </w:t>
      </w:r>
      <w:proofErr w:type="spellStart"/>
      <w:r w:rsidRPr="002A687F">
        <w:rPr>
          <w:rFonts w:ascii="Verdana" w:hAnsi="Verdana"/>
          <w:bCs/>
          <w:sz w:val="20"/>
        </w:rPr>
        <w:t>switches</w:t>
      </w:r>
      <w:proofErr w:type="spellEnd"/>
      <w:r w:rsidRPr="002A687F">
        <w:rPr>
          <w:rFonts w:ascii="Verdana" w:hAnsi="Verdana"/>
          <w:bCs/>
          <w:sz w:val="20"/>
        </w:rPr>
        <w:t xml:space="preserve"> o perillas de control, patas de hule, colorantes, material de unión (tornillos, rondanas, bujes, </w:t>
      </w:r>
      <w:proofErr w:type="spellStart"/>
      <w:r w:rsidRPr="002A687F">
        <w:rPr>
          <w:rFonts w:ascii="Verdana" w:hAnsi="Verdana"/>
          <w:bCs/>
          <w:sz w:val="20"/>
        </w:rPr>
        <w:t>coples</w:t>
      </w:r>
      <w:proofErr w:type="spellEnd"/>
      <w:r w:rsidRPr="002A687F">
        <w:rPr>
          <w:rFonts w:ascii="Verdana" w:hAnsi="Verdana"/>
          <w:bCs/>
          <w:sz w:val="20"/>
        </w:rPr>
        <w:t xml:space="preserve">, insertos, etc.), etiquetas e instructivos, cartón corrugado y </w:t>
      </w:r>
      <w:proofErr w:type="spellStart"/>
      <w:r w:rsidRPr="002A687F">
        <w:rPr>
          <w:rFonts w:ascii="Verdana" w:hAnsi="Verdana"/>
          <w:bCs/>
          <w:sz w:val="20"/>
        </w:rPr>
        <w:t>microcorrugado</w:t>
      </w:r>
      <w:proofErr w:type="spellEnd"/>
      <w:r w:rsidRPr="002A687F">
        <w:rPr>
          <w:rFonts w:ascii="Verdana" w:hAnsi="Verdana"/>
          <w:bCs/>
          <w:sz w:val="20"/>
        </w:rPr>
        <w:t>, entre otros.</w:t>
      </w:r>
    </w:p>
    <w:p w:rsidR="002A687F" w:rsidRPr="002A687F" w:rsidRDefault="002A687F" w:rsidP="002A687F">
      <w:pPr>
        <w:jc w:val="both"/>
        <w:rPr>
          <w:rFonts w:ascii="Verdana" w:hAnsi="Verdana"/>
          <w:bCs/>
          <w:sz w:val="20"/>
        </w:rPr>
      </w:pPr>
      <w:r w:rsidRPr="002A687F">
        <w:rPr>
          <w:rFonts w:ascii="Verdana" w:hAnsi="Verdana"/>
          <w:b/>
          <w:bCs/>
          <w:sz w:val="20"/>
        </w:rPr>
        <w:t>4. Normas</w:t>
      </w:r>
    </w:p>
    <w:p w:rsidR="002A687F" w:rsidRPr="002A687F" w:rsidRDefault="002A687F" w:rsidP="002A687F">
      <w:pPr>
        <w:jc w:val="both"/>
        <w:rPr>
          <w:rFonts w:ascii="Verdana" w:hAnsi="Verdana"/>
          <w:bCs/>
          <w:sz w:val="20"/>
        </w:rPr>
      </w:pPr>
      <w:r w:rsidRPr="002A687F">
        <w:rPr>
          <w:rFonts w:ascii="Verdana" w:hAnsi="Verdana"/>
          <w:b/>
          <w:bCs/>
          <w:sz w:val="20"/>
        </w:rPr>
        <w:t>11. </w:t>
      </w:r>
      <w:r w:rsidRPr="002A687F">
        <w:rPr>
          <w:rFonts w:ascii="Verdana" w:hAnsi="Verdana"/>
          <w:bCs/>
          <w:sz w:val="20"/>
        </w:rPr>
        <w:t>Las normas técnicas aplicables al producto objeto de examen son las siguientes: </w:t>
      </w:r>
      <w:r w:rsidRPr="002A687F">
        <w:rPr>
          <w:rFonts w:ascii="Verdana" w:hAnsi="Verdana"/>
          <w:b/>
          <w:bCs/>
          <w:sz w:val="20"/>
        </w:rPr>
        <w:t>i)</w:t>
      </w:r>
      <w:r w:rsidRPr="002A687F">
        <w:rPr>
          <w:rFonts w:ascii="Verdana" w:hAnsi="Verdana"/>
          <w:bCs/>
          <w:sz w:val="20"/>
        </w:rPr>
        <w:t> NOM-003-SCFI-2000. "Productos eléctricos-especificaciones de seguridad"; </w:t>
      </w:r>
      <w:r w:rsidRPr="002A687F">
        <w:rPr>
          <w:rFonts w:ascii="Verdana" w:hAnsi="Verdana"/>
          <w:b/>
          <w:bCs/>
          <w:sz w:val="20"/>
        </w:rPr>
        <w:t>ii)</w:t>
      </w:r>
      <w:r w:rsidRPr="002A687F">
        <w:rPr>
          <w:rFonts w:ascii="Verdana" w:hAnsi="Verdana"/>
          <w:bCs/>
          <w:sz w:val="20"/>
        </w:rPr>
        <w:t> NOM-008-SCFI-2002. "Sistema general de unidades de medida", y </w:t>
      </w:r>
      <w:r w:rsidRPr="002A687F">
        <w:rPr>
          <w:rFonts w:ascii="Verdana" w:hAnsi="Verdana"/>
          <w:b/>
          <w:bCs/>
          <w:sz w:val="20"/>
        </w:rPr>
        <w:t>iii)</w:t>
      </w:r>
      <w:r w:rsidRPr="002A687F">
        <w:rPr>
          <w:rFonts w:ascii="Verdana" w:hAnsi="Verdana"/>
          <w:bCs/>
          <w:sz w:val="20"/>
        </w:rPr>
        <w:t> NOM-024-SCFI-1998. "Información comercial para empaques, instructivos y garantías de los productos electrónicos".</w:t>
      </w:r>
    </w:p>
    <w:p w:rsidR="002A687F" w:rsidRPr="002A687F" w:rsidRDefault="002A687F" w:rsidP="002A687F">
      <w:pPr>
        <w:jc w:val="both"/>
        <w:rPr>
          <w:rFonts w:ascii="Verdana" w:hAnsi="Verdana"/>
          <w:bCs/>
          <w:sz w:val="20"/>
        </w:rPr>
      </w:pPr>
      <w:r w:rsidRPr="002A687F">
        <w:rPr>
          <w:rFonts w:ascii="Verdana" w:hAnsi="Verdana"/>
          <w:b/>
          <w:bCs/>
          <w:sz w:val="20"/>
        </w:rPr>
        <w:t>5. Usos y funciones</w:t>
      </w:r>
    </w:p>
    <w:p w:rsidR="002A687F" w:rsidRPr="002A687F" w:rsidRDefault="002A687F" w:rsidP="002A687F">
      <w:pPr>
        <w:jc w:val="both"/>
        <w:rPr>
          <w:rFonts w:ascii="Verdana" w:hAnsi="Verdana"/>
          <w:bCs/>
          <w:sz w:val="20"/>
        </w:rPr>
      </w:pPr>
      <w:r w:rsidRPr="002A687F">
        <w:rPr>
          <w:rFonts w:ascii="Verdana" w:hAnsi="Verdana"/>
          <w:b/>
          <w:bCs/>
          <w:sz w:val="20"/>
        </w:rPr>
        <w:lastRenderedPageBreak/>
        <w:t>12. </w:t>
      </w:r>
      <w:r w:rsidRPr="002A687F">
        <w:rPr>
          <w:rFonts w:ascii="Verdana" w:hAnsi="Verdana"/>
          <w:bCs/>
          <w:sz w:val="20"/>
        </w:rPr>
        <w:t>Las licuadoras objeto de examen se utilizan para la preparación de alimentos y bebidas, y sus funciones consisten en mezclar, picar, moler, triturar o licuar los ingredientes.</w:t>
      </w:r>
    </w:p>
    <w:p w:rsidR="002A687F" w:rsidRPr="002A687F" w:rsidRDefault="002A687F" w:rsidP="002A687F">
      <w:pPr>
        <w:jc w:val="both"/>
        <w:rPr>
          <w:rFonts w:ascii="Verdana" w:hAnsi="Verdana"/>
          <w:bCs/>
          <w:sz w:val="20"/>
        </w:rPr>
      </w:pPr>
      <w:r w:rsidRPr="002A687F">
        <w:rPr>
          <w:rFonts w:ascii="Verdana" w:hAnsi="Verdana"/>
          <w:b/>
          <w:bCs/>
          <w:sz w:val="20"/>
        </w:rPr>
        <w:t>E. Posibles partes interesadas</w:t>
      </w:r>
    </w:p>
    <w:p w:rsidR="002A687F" w:rsidRPr="002A687F" w:rsidRDefault="002A687F" w:rsidP="002A687F">
      <w:pPr>
        <w:jc w:val="both"/>
        <w:rPr>
          <w:rFonts w:ascii="Verdana" w:hAnsi="Verdana"/>
          <w:bCs/>
          <w:sz w:val="20"/>
        </w:rPr>
      </w:pPr>
      <w:r w:rsidRPr="002A687F">
        <w:rPr>
          <w:rFonts w:ascii="Verdana" w:hAnsi="Verdana"/>
          <w:b/>
          <w:bCs/>
          <w:sz w:val="20"/>
        </w:rPr>
        <w:t>13. </w:t>
      </w:r>
      <w:r w:rsidRPr="002A687F">
        <w:rPr>
          <w:rFonts w:ascii="Verdana" w:hAnsi="Verdana"/>
          <w:bCs/>
          <w:sz w:val="20"/>
        </w:rPr>
        <w:t>Las partes de que la Secretaría tiene conocimiento y que podrían tener interés en comparecer, son las siguientes:</w:t>
      </w:r>
    </w:p>
    <w:p w:rsidR="002A687F" w:rsidRPr="002A687F" w:rsidRDefault="002A687F" w:rsidP="002A687F">
      <w:pPr>
        <w:jc w:val="both"/>
        <w:rPr>
          <w:rFonts w:ascii="Verdana" w:hAnsi="Verdana"/>
          <w:bCs/>
          <w:sz w:val="20"/>
        </w:rPr>
      </w:pPr>
      <w:r w:rsidRPr="002A687F">
        <w:rPr>
          <w:rFonts w:ascii="Verdana" w:hAnsi="Verdana"/>
          <w:b/>
          <w:bCs/>
          <w:sz w:val="20"/>
        </w:rPr>
        <w:t>1. Productoras nacionales</w:t>
      </w:r>
    </w:p>
    <w:p w:rsidR="002A687F" w:rsidRPr="002A687F" w:rsidRDefault="002A687F" w:rsidP="002A687F">
      <w:pPr>
        <w:jc w:val="both"/>
        <w:rPr>
          <w:rFonts w:ascii="Verdana" w:hAnsi="Verdana"/>
          <w:bCs/>
          <w:sz w:val="20"/>
        </w:rPr>
      </w:pPr>
      <w:r w:rsidRPr="002A687F">
        <w:rPr>
          <w:rFonts w:ascii="Verdana" w:hAnsi="Verdana"/>
          <w:bCs/>
          <w:sz w:val="20"/>
        </w:rPr>
        <w:t xml:space="preserve">Industrias </w:t>
      </w:r>
      <w:proofErr w:type="spellStart"/>
      <w:r w:rsidRPr="002A687F">
        <w:rPr>
          <w:rFonts w:ascii="Verdana" w:hAnsi="Verdana"/>
          <w:bCs/>
          <w:sz w:val="20"/>
        </w:rPr>
        <w:t>Man</w:t>
      </w:r>
      <w:proofErr w:type="spellEnd"/>
      <w:r w:rsidRPr="002A687F">
        <w:rPr>
          <w:rFonts w:ascii="Verdana" w:hAnsi="Verdana"/>
          <w:bCs/>
          <w:sz w:val="20"/>
        </w:rPr>
        <w:t>, S.A. de C.V.</w:t>
      </w:r>
    </w:p>
    <w:p w:rsidR="002A687F" w:rsidRPr="002A687F" w:rsidRDefault="002A687F" w:rsidP="002A687F">
      <w:pPr>
        <w:jc w:val="both"/>
        <w:rPr>
          <w:rFonts w:ascii="Verdana" w:hAnsi="Verdana"/>
          <w:bCs/>
          <w:sz w:val="20"/>
        </w:rPr>
      </w:pPr>
      <w:r w:rsidRPr="002A687F">
        <w:rPr>
          <w:rFonts w:ascii="Verdana" w:hAnsi="Verdana"/>
          <w:bCs/>
          <w:sz w:val="20"/>
        </w:rPr>
        <w:t xml:space="preserve">Av. Insurgentes Sur No. 1898, Edificio Torre </w:t>
      </w:r>
      <w:proofErr w:type="spellStart"/>
      <w:r w:rsidRPr="002A687F">
        <w:rPr>
          <w:rFonts w:ascii="Verdana" w:hAnsi="Verdana"/>
          <w:bCs/>
          <w:sz w:val="20"/>
        </w:rPr>
        <w:t>Siglum</w:t>
      </w:r>
      <w:proofErr w:type="spellEnd"/>
      <w:r w:rsidRPr="002A687F">
        <w:rPr>
          <w:rFonts w:ascii="Verdana" w:hAnsi="Verdana"/>
          <w:bCs/>
          <w:sz w:val="20"/>
        </w:rPr>
        <w:t>, piso 14</w:t>
      </w:r>
    </w:p>
    <w:p w:rsidR="002A687F" w:rsidRPr="002A687F" w:rsidRDefault="002A687F" w:rsidP="002A687F">
      <w:pPr>
        <w:jc w:val="both"/>
        <w:rPr>
          <w:rFonts w:ascii="Verdana" w:hAnsi="Verdana"/>
          <w:bCs/>
          <w:sz w:val="20"/>
        </w:rPr>
      </w:pPr>
      <w:r w:rsidRPr="002A687F">
        <w:rPr>
          <w:rFonts w:ascii="Verdana" w:hAnsi="Verdana"/>
          <w:bCs/>
          <w:sz w:val="20"/>
        </w:rPr>
        <w:t>Col. Florida</w:t>
      </w:r>
    </w:p>
    <w:p w:rsidR="002A687F" w:rsidRPr="002A687F" w:rsidRDefault="002A687F" w:rsidP="002A687F">
      <w:pPr>
        <w:jc w:val="both"/>
        <w:rPr>
          <w:rFonts w:ascii="Verdana" w:hAnsi="Verdana"/>
          <w:bCs/>
          <w:sz w:val="20"/>
        </w:rPr>
      </w:pPr>
      <w:r w:rsidRPr="002A687F">
        <w:rPr>
          <w:rFonts w:ascii="Verdana" w:hAnsi="Verdana"/>
          <w:bCs/>
          <w:sz w:val="20"/>
        </w:rPr>
        <w:t>C.P. 01020, Ciudad de México</w:t>
      </w:r>
    </w:p>
    <w:p w:rsidR="002A687F" w:rsidRPr="002A687F" w:rsidRDefault="002A687F" w:rsidP="002A687F">
      <w:pPr>
        <w:jc w:val="both"/>
        <w:rPr>
          <w:rFonts w:ascii="Verdana" w:hAnsi="Verdana"/>
          <w:bCs/>
          <w:sz w:val="20"/>
        </w:rPr>
      </w:pPr>
      <w:r w:rsidRPr="002A687F">
        <w:rPr>
          <w:rFonts w:ascii="Verdana" w:hAnsi="Verdana"/>
          <w:bCs/>
          <w:sz w:val="20"/>
        </w:rPr>
        <w:t> </w:t>
      </w:r>
    </w:p>
    <w:p w:rsidR="002A687F" w:rsidRPr="002A687F" w:rsidRDefault="002A687F" w:rsidP="002A687F">
      <w:pPr>
        <w:jc w:val="both"/>
        <w:rPr>
          <w:rFonts w:ascii="Verdana" w:hAnsi="Verdana"/>
          <w:bCs/>
          <w:sz w:val="20"/>
        </w:rPr>
      </w:pPr>
      <w:r w:rsidRPr="002A687F">
        <w:rPr>
          <w:rFonts w:ascii="Verdana" w:hAnsi="Verdana"/>
          <w:b/>
          <w:bCs/>
          <w:sz w:val="20"/>
        </w:rPr>
        <w:t>2. Importadoras</w:t>
      </w:r>
    </w:p>
    <w:p w:rsidR="002A687F" w:rsidRPr="002A687F" w:rsidRDefault="002A687F" w:rsidP="002A687F">
      <w:pPr>
        <w:jc w:val="both"/>
        <w:rPr>
          <w:rFonts w:ascii="Verdana" w:hAnsi="Verdana"/>
          <w:bCs/>
          <w:sz w:val="20"/>
        </w:rPr>
      </w:pPr>
      <w:proofErr w:type="spellStart"/>
      <w:r w:rsidRPr="002A687F">
        <w:rPr>
          <w:rFonts w:ascii="Verdana" w:hAnsi="Verdana"/>
          <w:bCs/>
          <w:sz w:val="20"/>
        </w:rPr>
        <w:t>Applica</w:t>
      </w:r>
      <w:proofErr w:type="spellEnd"/>
      <w:r w:rsidRPr="002A687F">
        <w:rPr>
          <w:rFonts w:ascii="Verdana" w:hAnsi="Verdana"/>
          <w:bCs/>
          <w:sz w:val="20"/>
        </w:rPr>
        <w:t xml:space="preserve"> </w:t>
      </w:r>
      <w:proofErr w:type="spellStart"/>
      <w:r w:rsidRPr="002A687F">
        <w:rPr>
          <w:rFonts w:ascii="Verdana" w:hAnsi="Verdana"/>
          <w:bCs/>
          <w:sz w:val="20"/>
        </w:rPr>
        <w:t>Manufacturing</w:t>
      </w:r>
      <w:proofErr w:type="spellEnd"/>
      <w:r w:rsidRPr="002A687F">
        <w:rPr>
          <w:rFonts w:ascii="Verdana" w:hAnsi="Verdana"/>
          <w:bCs/>
          <w:sz w:val="20"/>
        </w:rPr>
        <w:t>, S. de R.L. de C.V.</w:t>
      </w:r>
    </w:p>
    <w:p w:rsidR="002A687F" w:rsidRPr="002A687F" w:rsidRDefault="002A687F" w:rsidP="002A687F">
      <w:pPr>
        <w:jc w:val="both"/>
        <w:rPr>
          <w:rFonts w:ascii="Verdana" w:hAnsi="Verdana"/>
          <w:bCs/>
          <w:sz w:val="20"/>
        </w:rPr>
      </w:pPr>
      <w:r w:rsidRPr="002A687F">
        <w:rPr>
          <w:rFonts w:ascii="Verdana" w:hAnsi="Verdana"/>
          <w:bCs/>
          <w:sz w:val="20"/>
        </w:rPr>
        <w:t>Acceso III No. 26</w:t>
      </w:r>
    </w:p>
    <w:p w:rsidR="002A687F" w:rsidRPr="002A687F" w:rsidRDefault="002A687F" w:rsidP="002A687F">
      <w:pPr>
        <w:jc w:val="both"/>
        <w:rPr>
          <w:rFonts w:ascii="Verdana" w:hAnsi="Verdana"/>
          <w:bCs/>
          <w:sz w:val="20"/>
        </w:rPr>
      </w:pPr>
      <w:r w:rsidRPr="002A687F">
        <w:rPr>
          <w:rFonts w:ascii="Verdana" w:hAnsi="Verdana"/>
          <w:bCs/>
          <w:sz w:val="20"/>
        </w:rPr>
        <w:t>Parque Industrial Benito Juárez</w:t>
      </w:r>
    </w:p>
    <w:p w:rsidR="002A687F" w:rsidRPr="002A687F" w:rsidRDefault="002A687F" w:rsidP="002A687F">
      <w:pPr>
        <w:jc w:val="both"/>
        <w:rPr>
          <w:rFonts w:ascii="Verdana" w:hAnsi="Verdana"/>
          <w:bCs/>
          <w:sz w:val="20"/>
        </w:rPr>
      </w:pPr>
      <w:r w:rsidRPr="002A687F">
        <w:rPr>
          <w:rFonts w:ascii="Verdana" w:hAnsi="Verdana"/>
          <w:bCs/>
          <w:sz w:val="20"/>
        </w:rPr>
        <w:t>C.P. 76150, Santiago de Querétaro, Querétaro</w:t>
      </w:r>
    </w:p>
    <w:p w:rsidR="002A687F" w:rsidRPr="002A687F" w:rsidRDefault="002A687F" w:rsidP="002A687F">
      <w:pPr>
        <w:jc w:val="both"/>
        <w:rPr>
          <w:rFonts w:ascii="Verdana" w:hAnsi="Verdana"/>
          <w:bCs/>
          <w:sz w:val="20"/>
        </w:rPr>
      </w:pPr>
      <w:r w:rsidRPr="002A687F">
        <w:rPr>
          <w:rFonts w:ascii="Verdana" w:hAnsi="Verdana"/>
          <w:bCs/>
          <w:sz w:val="20"/>
        </w:rPr>
        <w:t>Coppel, S.A. de C.V.</w:t>
      </w:r>
    </w:p>
    <w:p w:rsidR="002A687F" w:rsidRPr="002A687F" w:rsidRDefault="002A687F" w:rsidP="002A687F">
      <w:pPr>
        <w:jc w:val="both"/>
        <w:rPr>
          <w:rFonts w:ascii="Verdana" w:hAnsi="Verdana"/>
          <w:bCs/>
          <w:sz w:val="20"/>
        </w:rPr>
      </w:pPr>
      <w:r w:rsidRPr="002A687F">
        <w:rPr>
          <w:rFonts w:ascii="Verdana" w:hAnsi="Verdana"/>
          <w:bCs/>
          <w:sz w:val="20"/>
        </w:rPr>
        <w:t>República No. 2855 Pte.</w:t>
      </w:r>
    </w:p>
    <w:p w:rsidR="002A687F" w:rsidRPr="002A687F" w:rsidRDefault="002A687F" w:rsidP="002A687F">
      <w:pPr>
        <w:jc w:val="both"/>
        <w:rPr>
          <w:rFonts w:ascii="Verdana" w:hAnsi="Verdana"/>
          <w:bCs/>
          <w:sz w:val="20"/>
        </w:rPr>
      </w:pPr>
      <w:r w:rsidRPr="002A687F">
        <w:rPr>
          <w:rFonts w:ascii="Verdana" w:hAnsi="Verdana"/>
          <w:bCs/>
          <w:sz w:val="20"/>
        </w:rPr>
        <w:t>Col. Recursos Hidráulicos</w:t>
      </w:r>
    </w:p>
    <w:p w:rsidR="002A687F" w:rsidRPr="002A687F" w:rsidRDefault="002A687F" w:rsidP="002A687F">
      <w:pPr>
        <w:jc w:val="both"/>
        <w:rPr>
          <w:rFonts w:ascii="Verdana" w:hAnsi="Verdana"/>
          <w:bCs/>
          <w:sz w:val="20"/>
        </w:rPr>
      </w:pPr>
      <w:r w:rsidRPr="002A687F">
        <w:rPr>
          <w:rFonts w:ascii="Verdana" w:hAnsi="Verdana"/>
          <w:bCs/>
          <w:sz w:val="20"/>
        </w:rPr>
        <w:t>C.P. 80105, Culiacán, Sinaloa</w:t>
      </w:r>
    </w:p>
    <w:p w:rsidR="002A687F" w:rsidRPr="002A687F" w:rsidRDefault="002A687F" w:rsidP="002A687F">
      <w:pPr>
        <w:jc w:val="both"/>
        <w:rPr>
          <w:rFonts w:ascii="Verdana" w:hAnsi="Verdana"/>
          <w:bCs/>
          <w:sz w:val="20"/>
        </w:rPr>
      </w:pPr>
      <w:proofErr w:type="spellStart"/>
      <w:r w:rsidRPr="002A687F">
        <w:rPr>
          <w:rFonts w:ascii="Verdana" w:hAnsi="Verdana"/>
          <w:bCs/>
          <w:sz w:val="20"/>
        </w:rPr>
        <w:t>Covie</w:t>
      </w:r>
      <w:proofErr w:type="spellEnd"/>
      <w:r w:rsidRPr="002A687F">
        <w:rPr>
          <w:rFonts w:ascii="Verdana" w:hAnsi="Verdana"/>
          <w:bCs/>
          <w:sz w:val="20"/>
        </w:rPr>
        <w:t>, S. de R.L. de C.V.</w:t>
      </w:r>
    </w:p>
    <w:p w:rsidR="002A687F" w:rsidRPr="002A687F" w:rsidRDefault="002A687F" w:rsidP="002A687F">
      <w:pPr>
        <w:jc w:val="both"/>
        <w:rPr>
          <w:rFonts w:ascii="Verdana" w:hAnsi="Verdana"/>
          <w:bCs/>
          <w:sz w:val="20"/>
        </w:rPr>
      </w:pPr>
      <w:r w:rsidRPr="002A687F">
        <w:rPr>
          <w:rFonts w:ascii="Verdana" w:hAnsi="Verdana"/>
          <w:bCs/>
          <w:sz w:val="20"/>
        </w:rPr>
        <w:t>León de la Barrera No. 610</w:t>
      </w:r>
    </w:p>
    <w:p w:rsidR="002A687F" w:rsidRPr="002A687F" w:rsidRDefault="002A687F" w:rsidP="002A687F">
      <w:pPr>
        <w:jc w:val="both"/>
        <w:rPr>
          <w:rFonts w:ascii="Verdana" w:hAnsi="Verdana"/>
          <w:bCs/>
          <w:sz w:val="20"/>
        </w:rPr>
      </w:pPr>
      <w:r w:rsidRPr="002A687F">
        <w:rPr>
          <w:rFonts w:ascii="Verdana" w:hAnsi="Verdana"/>
          <w:bCs/>
          <w:sz w:val="20"/>
        </w:rPr>
        <w:t>Col. Del Prado</w:t>
      </w:r>
    </w:p>
    <w:p w:rsidR="002A687F" w:rsidRPr="002A687F" w:rsidRDefault="002A687F" w:rsidP="002A687F">
      <w:pPr>
        <w:jc w:val="both"/>
        <w:rPr>
          <w:rFonts w:ascii="Verdana" w:hAnsi="Verdana"/>
          <w:bCs/>
          <w:sz w:val="20"/>
        </w:rPr>
      </w:pPr>
      <w:r w:rsidRPr="002A687F">
        <w:rPr>
          <w:rFonts w:ascii="Verdana" w:hAnsi="Verdana"/>
          <w:bCs/>
          <w:sz w:val="20"/>
        </w:rPr>
        <w:t>C.P. 88560 Reynosa, Tamaulipas</w:t>
      </w:r>
    </w:p>
    <w:p w:rsidR="002A687F" w:rsidRPr="002A687F" w:rsidRDefault="002A687F" w:rsidP="002A687F">
      <w:pPr>
        <w:jc w:val="both"/>
        <w:rPr>
          <w:rFonts w:ascii="Verdana" w:hAnsi="Verdana"/>
          <w:bCs/>
          <w:sz w:val="20"/>
        </w:rPr>
      </w:pPr>
      <w:r w:rsidRPr="002A687F">
        <w:rPr>
          <w:rFonts w:ascii="Verdana" w:hAnsi="Verdana"/>
          <w:bCs/>
          <w:sz w:val="20"/>
        </w:rPr>
        <w:t>Grupo HB/PS, S.A. de C.V.</w:t>
      </w:r>
    </w:p>
    <w:p w:rsidR="002A687F" w:rsidRPr="002A687F" w:rsidRDefault="002A687F" w:rsidP="002A687F">
      <w:pPr>
        <w:jc w:val="both"/>
        <w:rPr>
          <w:rFonts w:ascii="Verdana" w:hAnsi="Verdana"/>
          <w:bCs/>
          <w:sz w:val="20"/>
        </w:rPr>
      </w:pPr>
      <w:r w:rsidRPr="002A687F">
        <w:rPr>
          <w:rFonts w:ascii="Verdana" w:hAnsi="Verdana"/>
          <w:bCs/>
          <w:sz w:val="20"/>
        </w:rPr>
        <w:t xml:space="preserve">Monte </w:t>
      </w:r>
      <w:proofErr w:type="spellStart"/>
      <w:r w:rsidRPr="002A687F">
        <w:rPr>
          <w:rFonts w:ascii="Verdana" w:hAnsi="Verdana"/>
          <w:bCs/>
          <w:sz w:val="20"/>
        </w:rPr>
        <w:t>Elbruz</w:t>
      </w:r>
      <w:proofErr w:type="spellEnd"/>
      <w:r w:rsidRPr="002A687F">
        <w:rPr>
          <w:rFonts w:ascii="Verdana" w:hAnsi="Verdana"/>
          <w:bCs/>
          <w:sz w:val="20"/>
        </w:rPr>
        <w:t xml:space="preserve"> No. 124, </w:t>
      </w:r>
      <w:proofErr w:type="spellStart"/>
      <w:r w:rsidRPr="002A687F">
        <w:rPr>
          <w:rFonts w:ascii="Verdana" w:hAnsi="Verdana"/>
          <w:bCs/>
          <w:sz w:val="20"/>
        </w:rPr>
        <w:t>Int</w:t>
      </w:r>
      <w:proofErr w:type="spellEnd"/>
      <w:r w:rsidRPr="002A687F">
        <w:rPr>
          <w:rFonts w:ascii="Verdana" w:hAnsi="Verdana"/>
          <w:bCs/>
          <w:sz w:val="20"/>
        </w:rPr>
        <w:t>. 601, piso 6</w:t>
      </w:r>
    </w:p>
    <w:p w:rsidR="002A687F" w:rsidRPr="002A687F" w:rsidRDefault="002A687F" w:rsidP="002A687F">
      <w:pPr>
        <w:jc w:val="both"/>
        <w:rPr>
          <w:rFonts w:ascii="Verdana" w:hAnsi="Verdana"/>
          <w:bCs/>
          <w:sz w:val="20"/>
        </w:rPr>
      </w:pPr>
      <w:r w:rsidRPr="002A687F">
        <w:rPr>
          <w:rFonts w:ascii="Verdana" w:hAnsi="Verdana"/>
          <w:bCs/>
          <w:sz w:val="20"/>
        </w:rPr>
        <w:t>Col. Polanco V Sección</w:t>
      </w:r>
    </w:p>
    <w:p w:rsidR="002A687F" w:rsidRPr="002A687F" w:rsidRDefault="002A687F" w:rsidP="002A687F">
      <w:pPr>
        <w:jc w:val="both"/>
        <w:rPr>
          <w:rFonts w:ascii="Verdana" w:hAnsi="Verdana"/>
          <w:bCs/>
          <w:sz w:val="20"/>
        </w:rPr>
      </w:pPr>
      <w:r w:rsidRPr="002A687F">
        <w:rPr>
          <w:rFonts w:ascii="Verdana" w:hAnsi="Verdana"/>
          <w:bCs/>
          <w:sz w:val="20"/>
        </w:rPr>
        <w:lastRenderedPageBreak/>
        <w:t>C.P. 11560, Ciudad de México</w:t>
      </w:r>
    </w:p>
    <w:p w:rsidR="002A687F" w:rsidRPr="002A687F" w:rsidRDefault="002A687F" w:rsidP="002A687F">
      <w:pPr>
        <w:jc w:val="both"/>
        <w:rPr>
          <w:rFonts w:ascii="Verdana" w:hAnsi="Verdana"/>
          <w:bCs/>
          <w:sz w:val="20"/>
        </w:rPr>
      </w:pPr>
      <w:proofErr w:type="spellStart"/>
      <w:r w:rsidRPr="002A687F">
        <w:rPr>
          <w:rFonts w:ascii="Verdana" w:hAnsi="Verdana"/>
          <w:bCs/>
          <w:sz w:val="20"/>
        </w:rPr>
        <w:t>Ray</w:t>
      </w:r>
      <w:proofErr w:type="spellEnd"/>
      <w:r w:rsidRPr="002A687F">
        <w:rPr>
          <w:rFonts w:ascii="Verdana" w:hAnsi="Verdana"/>
          <w:bCs/>
          <w:sz w:val="20"/>
        </w:rPr>
        <w:t xml:space="preserve"> O </w:t>
      </w:r>
      <w:proofErr w:type="spellStart"/>
      <w:r w:rsidRPr="002A687F">
        <w:rPr>
          <w:rFonts w:ascii="Verdana" w:hAnsi="Verdana"/>
          <w:bCs/>
          <w:sz w:val="20"/>
        </w:rPr>
        <w:t>Vac</w:t>
      </w:r>
      <w:proofErr w:type="spellEnd"/>
      <w:r w:rsidRPr="002A687F">
        <w:rPr>
          <w:rFonts w:ascii="Verdana" w:hAnsi="Verdana"/>
          <w:bCs/>
          <w:sz w:val="20"/>
        </w:rPr>
        <w:t xml:space="preserve"> de México, S.A. de C.V.</w:t>
      </w:r>
    </w:p>
    <w:p w:rsidR="002A687F" w:rsidRPr="002A687F" w:rsidRDefault="002A687F" w:rsidP="002A687F">
      <w:pPr>
        <w:jc w:val="both"/>
        <w:rPr>
          <w:rFonts w:ascii="Verdana" w:hAnsi="Verdana"/>
          <w:bCs/>
          <w:sz w:val="20"/>
        </w:rPr>
      </w:pPr>
      <w:r w:rsidRPr="002A687F">
        <w:rPr>
          <w:rFonts w:ascii="Verdana" w:hAnsi="Verdana"/>
          <w:bCs/>
          <w:sz w:val="20"/>
        </w:rPr>
        <w:t>Autopista México-Querétaro No. 3069-C, oficina 004</w:t>
      </w:r>
    </w:p>
    <w:p w:rsidR="002A687F" w:rsidRPr="002A687F" w:rsidRDefault="002A687F" w:rsidP="002A687F">
      <w:pPr>
        <w:jc w:val="both"/>
        <w:rPr>
          <w:rFonts w:ascii="Verdana" w:hAnsi="Verdana"/>
          <w:bCs/>
          <w:sz w:val="20"/>
        </w:rPr>
      </w:pPr>
      <w:r w:rsidRPr="002A687F">
        <w:rPr>
          <w:rFonts w:ascii="Verdana" w:hAnsi="Verdana"/>
          <w:bCs/>
          <w:sz w:val="20"/>
        </w:rPr>
        <w:t>Col. Centro Industrial</w:t>
      </w:r>
    </w:p>
    <w:p w:rsidR="002A687F" w:rsidRPr="002A687F" w:rsidRDefault="002A687F" w:rsidP="002A687F">
      <w:pPr>
        <w:jc w:val="both"/>
        <w:rPr>
          <w:rFonts w:ascii="Verdana" w:hAnsi="Verdana"/>
          <w:bCs/>
          <w:sz w:val="20"/>
        </w:rPr>
      </w:pPr>
      <w:r w:rsidRPr="002A687F">
        <w:rPr>
          <w:rFonts w:ascii="Verdana" w:hAnsi="Verdana"/>
          <w:bCs/>
          <w:sz w:val="20"/>
        </w:rPr>
        <w:t>C.P 54030, Tlalnepantla, Estado de México</w:t>
      </w:r>
    </w:p>
    <w:p w:rsidR="002A687F" w:rsidRPr="002A687F" w:rsidRDefault="002A687F" w:rsidP="002A687F">
      <w:pPr>
        <w:jc w:val="both"/>
        <w:rPr>
          <w:rFonts w:ascii="Verdana" w:hAnsi="Verdana"/>
          <w:bCs/>
          <w:sz w:val="20"/>
        </w:rPr>
      </w:pPr>
      <w:r w:rsidRPr="002A687F">
        <w:rPr>
          <w:rFonts w:ascii="Verdana" w:hAnsi="Verdana"/>
          <w:b/>
          <w:bCs/>
          <w:sz w:val="20"/>
        </w:rPr>
        <w:t>3. Exportadoras</w:t>
      </w:r>
    </w:p>
    <w:p w:rsidR="002A687F" w:rsidRPr="002A687F" w:rsidRDefault="002A687F" w:rsidP="002A687F">
      <w:pPr>
        <w:jc w:val="both"/>
        <w:rPr>
          <w:rFonts w:ascii="Verdana" w:hAnsi="Verdana"/>
          <w:bCs/>
          <w:sz w:val="20"/>
        </w:rPr>
      </w:pPr>
      <w:proofErr w:type="spellStart"/>
      <w:r w:rsidRPr="002A687F">
        <w:rPr>
          <w:rFonts w:ascii="Verdana" w:hAnsi="Verdana"/>
          <w:bCs/>
          <w:sz w:val="20"/>
        </w:rPr>
        <w:t>Elec-Tech</w:t>
      </w:r>
      <w:proofErr w:type="spellEnd"/>
      <w:r w:rsidRPr="002A687F">
        <w:rPr>
          <w:rFonts w:ascii="Verdana" w:hAnsi="Verdana"/>
          <w:bCs/>
          <w:sz w:val="20"/>
        </w:rPr>
        <w:t xml:space="preserve"> International, Co. Ltd.</w:t>
      </w:r>
    </w:p>
    <w:p w:rsidR="002A687F" w:rsidRPr="002A687F" w:rsidRDefault="002A687F" w:rsidP="002A687F">
      <w:pPr>
        <w:jc w:val="both"/>
        <w:rPr>
          <w:rFonts w:ascii="Verdana" w:hAnsi="Verdana"/>
          <w:bCs/>
          <w:sz w:val="20"/>
        </w:rPr>
      </w:pPr>
      <w:r w:rsidRPr="002A687F">
        <w:rPr>
          <w:rFonts w:ascii="Verdana" w:hAnsi="Verdana"/>
          <w:bCs/>
          <w:sz w:val="20"/>
        </w:rPr>
        <w:t xml:space="preserve">1 </w:t>
      </w:r>
      <w:proofErr w:type="spellStart"/>
      <w:r w:rsidRPr="002A687F">
        <w:rPr>
          <w:rFonts w:ascii="Verdana" w:hAnsi="Verdana"/>
          <w:bCs/>
          <w:sz w:val="20"/>
        </w:rPr>
        <w:t>Jinfeng</w:t>
      </w:r>
      <w:proofErr w:type="spellEnd"/>
      <w:r w:rsidRPr="002A687F">
        <w:rPr>
          <w:rFonts w:ascii="Verdana" w:hAnsi="Verdana"/>
          <w:bCs/>
          <w:sz w:val="20"/>
        </w:rPr>
        <w:t xml:space="preserve"> Road</w:t>
      </w:r>
    </w:p>
    <w:p w:rsidR="002A687F" w:rsidRPr="002A687F" w:rsidRDefault="002A687F" w:rsidP="002A687F">
      <w:pPr>
        <w:jc w:val="both"/>
        <w:rPr>
          <w:rFonts w:ascii="Verdana" w:hAnsi="Verdana"/>
          <w:bCs/>
          <w:sz w:val="20"/>
        </w:rPr>
      </w:pPr>
      <w:proofErr w:type="spellStart"/>
      <w:r w:rsidRPr="002A687F">
        <w:rPr>
          <w:rFonts w:ascii="Verdana" w:hAnsi="Verdana"/>
          <w:bCs/>
          <w:sz w:val="20"/>
        </w:rPr>
        <w:t>Xiangzhou</w:t>
      </w:r>
      <w:proofErr w:type="spellEnd"/>
      <w:r w:rsidRPr="002A687F">
        <w:rPr>
          <w:rFonts w:ascii="Verdana" w:hAnsi="Verdana"/>
          <w:bCs/>
          <w:sz w:val="20"/>
        </w:rPr>
        <w:t xml:space="preserve"> </w:t>
      </w:r>
      <w:proofErr w:type="spellStart"/>
      <w:r w:rsidRPr="002A687F">
        <w:rPr>
          <w:rFonts w:ascii="Verdana" w:hAnsi="Verdana"/>
          <w:bCs/>
          <w:sz w:val="20"/>
        </w:rPr>
        <w:t>Qu</w:t>
      </w:r>
      <w:proofErr w:type="spellEnd"/>
      <w:r w:rsidRPr="002A687F">
        <w:rPr>
          <w:rFonts w:ascii="Verdana" w:hAnsi="Verdana"/>
          <w:bCs/>
          <w:sz w:val="20"/>
        </w:rPr>
        <w:t xml:space="preserve">, </w:t>
      </w:r>
      <w:proofErr w:type="spellStart"/>
      <w:r w:rsidRPr="002A687F">
        <w:rPr>
          <w:rFonts w:ascii="Verdana" w:hAnsi="Verdana"/>
          <w:bCs/>
          <w:sz w:val="20"/>
        </w:rPr>
        <w:t>Zhuhai</w:t>
      </w:r>
      <w:proofErr w:type="spellEnd"/>
      <w:r w:rsidRPr="002A687F">
        <w:rPr>
          <w:rFonts w:ascii="Verdana" w:hAnsi="Verdana"/>
          <w:bCs/>
          <w:sz w:val="20"/>
        </w:rPr>
        <w:t xml:space="preserve"> </w:t>
      </w:r>
      <w:proofErr w:type="spellStart"/>
      <w:r w:rsidRPr="002A687F">
        <w:rPr>
          <w:rFonts w:ascii="Verdana" w:hAnsi="Verdana"/>
          <w:bCs/>
          <w:sz w:val="20"/>
        </w:rPr>
        <w:t>Shi</w:t>
      </w:r>
      <w:proofErr w:type="spellEnd"/>
    </w:p>
    <w:p w:rsidR="002A687F" w:rsidRPr="002A687F" w:rsidRDefault="002A687F" w:rsidP="002A687F">
      <w:pPr>
        <w:jc w:val="both"/>
        <w:rPr>
          <w:rFonts w:ascii="Verdana" w:hAnsi="Verdana"/>
          <w:bCs/>
          <w:sz w:val="20"/>
        </w:rPr>
      </w:pPr>
      <w:r w:rsidRPr="002A687F">
        <w:rPr>
          <w:rFonts w:ascii="Verdana" w:hAnsi="Verdana"/>
          <w:bCs/>
          <w:sz w:val="20"/>
        </w:rPr>
        <w:t xml:space="preserve">519085, </w:t>
      </w:r>
      <w:proofErr w:type="spellStart"/>
      <w:r w:rsidRPr="002A687F">
        <w:rPr>
          <w:rFonts w:ascii="Verdana" w:hAnsi="Verdana"/>
          <w:bCs/>
          <w:sz w:val="20"/>
        </w:rPr>
        <w:t>Guangdong</w:t>
      </w:r>
      <w:proofErr w:type="spellEnd"/>
      <w:r w:rsidRPr="002A687F">
        <w:rPr>
          <w:rFonts w:ascii="Verdana" w:hAnsi="Verdana"/>
          <w:bCs/>
          <w:sz w:val="20"/>
        </w:rPr>
        <w:t xml:space="preserve"> </w:t>
      </w:r>
      <w:proofErr w:type="spellStart"/>
      <w:r w:rsidRPr="002A687F">
        <w:rPr>
          <w:rFonts w:ascii="Verdana" w:hAnsi="Verdana"/>
          <w:bCs/>
          <w:sz w:val="20"/>
        </w:rPr>
        <w:t>Sheng</w:t>
      </w:r>
      <w:proofErr w:type="spellEnd"/>
      <w:r w:rsidRPr="002A687F">
        <w:rPr>
          <w:rFonts w:ascii="Verdana" w:hAnsi="Verdana"/>
          <w:bCs/>
          <w:sz w:val="20"/>
        </w:rPr>
        <w:t>, China</w:t>
      </w:r>
    </w:p>
    <w:p w:rsidR="002A687F" w:rsidRPr="002A687F" w:rsidRDefault="002A687F" w:rsidP="002A687F">
      <w:pPr>
        <w:jc w:val="both"/>
        <w:rPr>
          <w:rFonts w:ascii="Verdana" w:hAnsi="Verdana"/>
          <w:bCs/>
          <w:sz w:val="20"/>
        </w:rPr>
      </w:pPr>
      <w:proofErr w:type="spellStart"/>
      <w:r w:rsidRPr="002A687F">
        <w:rPr>
          <w:rFonts w:ascii="Verdana" w:hAnsi="Verdana"/>
          <w:bCs/>
          <w:sz w:val="20"/>
        </w:rPr>
        <w:t>Guang</w:t>
      </w:r>
      <w:proofErr w:type="spellEnd"/>
      <w:r w:rsidRPr="002A687F">
        <w:rPr>
          <w:rFonts w:ascii="Verdana" w:hAnsi="Verdana"/>
          <w:bCs/>
          <w:sz w:val="20"/>
        </w:rPr>
        <w:t xml:space="preserve"> Dong </w:t>
      </w:r>
      <w:proofErr w:type="spellStart"/>
      <w:r w:rsidRPr="002A687F">
        <w:rPr>
          <w:rFonts w:ascii="Verdana" w:hAnsi="Verdana"/>
          <w:bCs/>
          <w:sz w:val="20"/>
        </w:rPr>
        <w:t>Xinbao</w:t>
      </w:r>
      <w:proofErr w:type="spellEnd"/>
      <w:r w:rsidRPr="002A687F">
        <w:rPr>
          <w:rFonts w:ascii="Verdana" w:hAnsi="Verdana"/>
          <w:bCs/>
          <w:sz w:val="20"/>
        </w:rPr>
        <w:t xml:space="preserve"> </w:t>
      </w:r>
      <w:proofErr w:type="spellStart"/>
      <w:r w:rsidRPr="002A687F">
        <w:rPr>
          <w:rFonts w:ascii="Verdana" w:hAnsi="Verdana"/>
          <w:bCs/>
          <w:sz w:val="20"/>
        </w:rPr>
        <w:t>Electrical</w:t>
      </w:r>
      <w:proofErr w:type="spellEnd"/>
      <w:r w:rsidRPr="002A687F">
        <w:rPr>
          <w:rFonts w:ascii="Verdana" w:hAnsi="Verdana"/>
          <w:bCs/>
          <w:sz w:val="20"/>
        </w:rPr>
        <w:t xml:space="preserve"> </w:t>
      </w:r>
      <w:proofErr w:type="spellStart"/>
      <w:r w:rsidRPr="002A687F">
        <w:rPr>
          <w:rFonts w:ascii="Verdana" w:hAnsi="Verdana"/>
          <w:bCs/>
          <w:sz w:val="20"/>
        </w:rPr>
        <w:t>Appliances</w:t>
      </w:r>
      <w:proofErr w:type="spellEnd"/>
      <w:r w:rsidRPr="002A687F">
        <w:rPr>
          <w:rFonts w:ascii="Verdana" w:hAnsi="Verdana"/>
          <w:bCs/>
          <w:sz w:val="20"/>
        </w:rPr>
        <w:t xml:space="preserve"> Holdings, Co. Ltd.</w:t>
      </w:r>
    </w:p>
    <w:p w:rsidR="002A687F" w:rsidRPr="002A687F" w:rsidRDefault="002A687F" w:rsidP="002A687F">
      <w:pPr>
        <w:jc w:val="both"/>
        <w:rPr>
          <w:rFonts w:ascii="Verdana" w:hAnsi="Verdana"/>
          <w:bCs/>
          <w:sz w:val="20"/>
        </w:rPr>
      </w:pPr>
      <w:proofErr w:type="spellStart"/>
      <w:r w:rsidRPr="002A687F">
        <w:rPr>
          <w:rFonts w:ascii="Verdana" w:hAnsi="Verdana"/>
          <w:bCs/>
          <w:sz w:val="20"/>
        </w:rPr>
        <w:t>Yincheng</w:t>
      </w:r>
      <w:proofErr w:type="spellEnd"/>
      <w:r w:rsidRPr="002A687F">
        <w:rPr>
          <w:rFonts w:ascii="Verdana" w:hAnsi="Verdana"/>
          <w:bCs/>
          <w:sz w:val="20"/>
        </w:rPr>
        <w:t xml:space="preserve">, </w:t>
      </w:r>
      <w:proofErr w:type="spellStart"/>
      <w:r w:rsidRPr="002A687F">
        <w:rPr>
          <w:rFonts w:ascii="Verdana" w:hAnsi="Verdana"/>
          <w:bCs/>
          <w:sz w:val="20"/>
        </w:rPr>
        <w:t>Leliu</w:t>
      </w:r>
      <w:proofErr w:type="spellEnd"/>
      <w:r w:rsidRPr="002A687F">
        <w:rPr>
          <w:rFonts w:ascii="Verdana" w:hAnsi="Verdana"/>
          <w:bCs/>
          <w:sz w:val="20"/>
        </w:rPr>
        <w:t xml:space="preserve"> Town</w:t>
      </w:r>
    </w:p>
    <w:p w:rsidR="002A687F" w:rsidRPr="002A687F" w:rsidRDefault="002A687F" w:rsidP="002A687F">
      <w:pPr>
        <w:jc w:val="both"/>
        <w:rPr>
          <w:rFonts w:ascii="Verdana" w:hAnsi="Verdana"/>
          <w:bCs/>
          <w:sz w:val="20"/>
        </w:rPr>
      </w:pPr>
      <w:proofErr w:type="spellStart"/>
      <w:r w:rsidRPr="002A687F">
        <w:rPr>
          <w:rFonts w:ascii="Verdana" w:hAnsi="Verdana"/>
          <w:bCs/>
          <w:sz w:val="20"/>
        </w:rPr>
        <w:t>Shunde</w:t>
      </w:r>
      <w:proofErr w:type="spellEnd"/>
      <w:r w:rsidRPr="002A687F">
        <w:rPr>
          <w:rFonts w:ascii="Verdana" w:hAnsi="Verdana"/>
          <w:bCs/>
          <w:sz w:val="20"/>
        </w:rPr>
        <w:t xml:space="preserve"> </w:t>
      </w:r>
      <w:proofErr w:type="spellStart"/>
      <w:r w:rsidRPr="002A687F">
        <w:rPr>
          <w:rFonts w:ascii="Verdana" w:hAnsi="Verdana"/>
          <w:bCs/>
          <w:sz w:val="20"/>
        </w:rPr>
        <w:t>District</w:t>
      </w:r>
      <w:proofErr w:type="spellEnd"/>
      <w:r w:rsidRPr="002A687F">
        <w:rPr>
          <w:rFonts w:ascii="Verdana" w:hAnsi="Verdana"/>
          <w:bCs/>
          <w:sz w:val="20"/>
        </w:rPr>
        <w:t xml:space="preserve">, </w:t>
      </w:r>
      <w:proofErr w:type="spellStart"/>
      <w:r w:rsidRPr="002A687F">
        <w:rPr>
          <w:rFonts w:ascii="Verdana" w:hAnsi="Verdana"/>
          <w:bCs/>
          <w:sz w:val="20"/>
        </w:rPr>
        <w:t>Foshan</w:t>
      </w:r>
      <w:proofErr w:type="spellEnd"/>
    </w:p>
    <w:p w:rsidR="002A687F" w:rsidRPr="002A687F" w:rsidRDefault="002A687F" w:rsidP="002A687F">
      <w:pPr>
        <w:jc w:val="both"/>
        <w:rPr>
          <w:rFonts w:ascii="Verdana" w:hAnsi="Verdana"/>
          <w:bCs/>
          <w:sz w:val="20"/>
        </w:rPr>
      </w:pPr>
      <w:r w:rsidRPr="002A687F">
        <w:rPr>
          <w:rFonts w:ascii="Verdana" w:hAnsi="Verdana"/>
          <w:bCs/>
          <w:sz w:val="20"/>
        </w:rPr>
        <w:t xml:space="preserve">528322, </w:t>
      </w:r>
      <w:proofErr w:type="spellStart"/>
      <w:r w:rsidRPr="002A687F">
        <w:rPr>
          <w:rFonts w:ascii="Verdana" w:hAnsi="Verdana"/>
          <w:bCs/>
          <w:sz w:val="20"/>
        </w:rPr>
        <w:t>Guangdong</w:t>
      </w:r>
      <w:proofErr w:type="spellEnd"/>
      <w:r w:rsidRPr="002A687F">
        <w:rPr>
          <w:rFonts w:ascii="Verdana" w:hAnsi="Verdana"/>
          <w:bCs/>
          <w:sz w:val="20"/>
        </w:rPr>
        <w:t>, China</w:t>
      </w:r>
    </w:p>
    <w:p w:rsidR="002A687F" w:rsidRPr="002A687F" w:rsidRDefault="002A687F" w:rsidP="002A687F">
      <w:pPr>
        <w:jc w:val="both"/>
        <w:rPr>
          <w:rFonts w:ascii="Verdana" w:hAnsi="Verdana"/>
          <w:bCs/>
          <w:sz w:val="20"/>
        </w:rPr>
      </w:pPr>
      <w:r w:rsidRPr="002A687F">
        <w:rPr>
          <w:rFonts w:ascii="Verdana" w:hAnsi="Verdana"/>
          <w:b/>
          <w:bCs/>
          <w:sz w:val="20"/>
        </w:rPr>
        <w:t>4. Gobierno</w:t>
      </w:r>
    </w:p>
    <w:p w:rsidR="002A687F" w:rsidRPr="002A687F" w:rsidRDefault="002A687F" w:rsidP="002A687F">
      <w:pPr>
        <w:jc w:val="both"/>
        <w:rPr>
          <w:rFonts w:ascii="Verdana" w:hAnsi="Verdana"/>
          <w:bCs/>
          <w:sz w:val="20"/>
        </w:rPr>
      </w:pPr>
      <w:r w:rsidRPr="002A687F">
        <w:rPr>
          <w:rFonts w:ascii="Verdana" w:hAnsi="Verdana"/>
          <w:bCs/>
          <w:sz w:val="20"/>
        </w:rPr>
        <w:t>Embajada de China en México</w:t>
      </w:r>
    </w:p>
    <w:p w:rsidR="002A687F" w:rsidRPr="002A687F" w:rsidRDefault="002A687F" w:rsidP="002A687F">
      <w:pPr>
        <w:jc w:val="both"/>
        <w:rPr>
          <w:rFonts w:ascii="Verdana" w:hAnsi="Verdana"/>
          <w:bCs/>
          <w:sz w:val="20"/>
        </w:rPr>
      </w:pPr>
      <w:r w:rsidRPr="002A687F">
        <w:rPr>
          <w:rFonts w:ascii="Verdana" w:hAnsi="Verdana"/>
          <w:bCs/>
          <w:sz w:val="20"/>
        </w:rPr>
        <w:t>Platón No. 317</w:t>
      </w:r>
    </w:p>
    <w:p w:rsidR="002A687F" w:rsidRPr="002A687F" w:rsidRDefault="002A687F" w:rsidP="002A687F">
      <w:pPr>
        <w:jc w:val="both"/>
        <w:rPr>
          <w:rFonts w:ascii="Verdana" w:hAnsi="Verdana"/>
          <w:bCs/>
          <w:sz w:val="20"/>
        </w:rPr>
      </w:pPr>
      <w:r w:rsidRPr="002A687F">
        <w:rPr>
          <w:rFonts w:ascii="Verdana" w:hAnsi="Verdana"/>
          <w:bCs/>
          <w:sz w:val="20"/>
        </w:rPr>
        <w:t>Col. Polanco</w:t>
      </w:r>
    </w:p>
    <w:p w:rsidR="002A687F" w:rsidRPr="002A687F" w:rsidRDefault="002A687F" w:rsidP="002A687F">
      <w:pPr>
        <w:jc w:val="both"/>
        <w:rPr>
          <w:rFonts w:ascii="Verdana" w:hAnsi="Verdana"/>
          <w:bCs/>
          <w:sz w:val="20"/>
        </w:rPr>
      </w:pPr>
      <w:r w:rsidRPr="002A687F">
        <w:rPr>
          <w:rFonts w:ascii="Verdana" w:hAnsi="Verdana"/>
          <w:bCs/>
          <w:sz w:val="20"/>
        </w:rPr>
        <w:t>C.P. 11560, Ciudad de México</w:t>
      </w:r>
    </w:p>
    <w:p w:rsidR="002A687F" w:rsidRPr="002A687F" w:rsidRDefault="002A687F" w:rsidP="002A687F">
      <w:pPr>
        <w:jc w:val="both"/>
        <w:rPr>
          <w:rFonts w:ascii="Verdana" w:hAnsi="Verdana"/>
          <w:bCs/>
          <w:sz w:val="20"/>
        </w:rPr>
      </w:pPr>
      <w:r w:rsidRPr="002A687F">
        <w:rPr>
          <w:rFonts w:ascii="Verdana" w:hAnsi="Verdana"/>
          <w:b/>
          <w:bCs/>
          <w:sz w:val="20"/>
        </w:rPr>
        <w:t>F. Requerimiento de información</w:t>
      </w:r>
    </w:p>
    <w:p w:rsidR="002A687F" w:rsidRPr="002A687F" w:rsidRDefault="002A687F" w:rsidP="002A687F">
      <w:pPr>
        <w:jc w:val="both"/>
        <w:rPr>
          <w:rFonts w:ascii="Verdana" w:hAnsi="Verdana"/>
          <w:bCs/>
          <w:sz w:val="20"/>
        </w:rPr>
      </w:pPr>
      <w:r w:rsidRPr="002A687F">
        <w:rPr>
          <w:rFonts w:ascii="Verdana" w:hAnsi="Verdana"/>
          <w:b/>
          <w:bCs/>
          <w:sz w:val="20"/>
        </w:rPr>
        <w:t>14. </w:t>
      </w:r>
      <w:r w:rsidRPr="002A687F">
        <w:rPr>
          <w:rFonts w:ascii="Verdana" w:hAnsi="Verdana"/>
          <w:bCs/>
          <w:sz w:val="20"/>
        </w:rPr>
        <w:t xml:space="preserve">Mediante oficio UPCI.416.19.2900 del 1 de noviembre de 2019, la Secretaría requirió a Industrias </w:t>
      </w:r>
      <w:proofErr w:type="spellStart"/>
      <w:r w:rsidRPr="002A687F">
        <w:rPr>
          <w:rFonts w:ascii="Verdana" w:hAnsi="Verdana"/>
          <w:bCs/>
          <w:sz w:val="20"/>
        </w:rPr>
        <w:t>Man</w:t>
      </w:r>
      <w:proofErr w:type="spellEnd"/>
      <w:r w:rsidRPr="002A687F">
        <w:rPr>
          <w:rFonts w:ascii="Verdana" w:hAnsi="Verdana"/>
          <w:bCs/>
          <w:sz w:val="20"/>
        </w:rPr>
        <w:t> para que acreditara su carácter de productora nacional de licuadoras de uso doméstico o comercial. En respuesta al requerimiento, el 6 de noviembre de 2019 presentó una carta de la CANAME del 4 de noviembre de 2019 que así lo acredita.</w:t>
      </w:r>
    </w:p>
    <w:p w:rsidR="002A687F" w:rsidRPr="002A687F" w:rsidRDefault="002A687F" w:rsidP="002A687F">
      <w:pPr>
        <w:jc w:val="both"/>
        <w:rPr>
          <w:rFonts w:ascii="Verdana" w:hAnsi="Verdana"/>
          <w:b/>
          <w:bCs/>
          <w:sz w:val="20"/>
        </w:rPr>
      </w:pPr>
      <w:r w:rsidRPr="002A687F">
        <w:rPr>
          <w:rFonts w:ascii="Verdana" w:hAnsi="Verdana"/>
          <w:b/>
          <w:bCs/>
          <w:sz w:val="20"/>
        </w:rPr>
        <w:t>CONSIDERANDOS</w:t>
      </w:r>
    </w:p>
    <w:p w:rsidR="002A687F" w:rsidRPr="002A687F" w:rsidRDefault="002A687F" w:rsidP="002A687F">
      <w:pPr>
        <w:jc w:val="both"/>
        <w:rPr>
          <w:rFonts w:ascii="Verdana" w:hAnsi="Verdana"/>
          <w:bCs/>
          <w:sz w:val="20"/>
        </w:rPr>
      </w:pPr>
      <w:r w:rsidRPr="002A687F">
        <w:rPr>
          <w:rFonts w:ascii="Verdana" w:hAnsi="Verdana"/>
          <w:b/>
          <w:bCs/>
          <w:sz w:val="20"/>
        </w:rPr>
        <w:t>A. Competencia</w:t>
      </w:r>
    </w:p>
    <w:p w:rsidR="002A687F" w:rsidRPr="002A687F" w:rsidRDefault="002A687F" w:rsidP="002A687F">
      <w:pPr>
        <w:jc w:val="both"/>
        <w:rPr>
          <w:rFonts w:ascii="Verdana" w:hAnsi="Verdana"/>
          <w:bCs/>
          <w:sz w:val="20"/>
        </w:rPr>
      </w:pPr>
      <w:r w:rsidRPr="002A687F">
        <w:rPr>
          <w:rFonts w:ascii="Verdana" w:hAnsi="Verdana"/>
          <w:b/>
          <w:bCs/>
          <w:sz w:val="20"/>
        </w:rPr>
        <w:t>15. </w:t>
      </w:r>
      <w:r w:rsidRPr="002A687F">
        <w:rPr>
          <w:rFonts w:ascii="Verdana" w:hAnsi="Verdana"/>
          <w:bCs/>
          <w:sz w:val="20"/>
        </w:rPr>
        <w:t xml:space="preserve">La Secretaría es competente para emitir la presente Resolución, conforme a lo dispuesto en los artículos 16 y 34 fracciones V y XXXIII de la Ley Orgánica de la Administración Pública Federal; 1, 2 apartado A, fracción II, numeral 7 y 19 fracciones </w:t>
      </w:r>
      <w:r w:rsidRPr="002A687F">
        <w:rPr>
          <w:rFonts w:ascii="Verdana" w:hAnsi="Verdana"/>
          <w:bCs/>
          <w:sz w:val="20"/>
        </w:rPr>
        <w:lastRenderedPageBreak/>
        <w:t>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2A687F" w:rsidRPr="002A687F" w:rsidRDefault="002A687F" w:rsidP="002A687F">
      <w:pPr>
        <w:jc w:val="both"/>
        <w:rPr>
          <w:rFonts w:ascii="Verdana" w:hAnsi="Verdana"/>
          <w:bCs/>
          <w:sz w:val="20"/>
        </w:rPr>
      </w:pPr>
      <w:r w:rsidRPr="002A687F">
        <w:rPr>
          <w:rFonts w:ascii="Verdana" w:hAnsi="Verdana"/>
          <w:b/>
          <w:bCs/>
          <w:sz w:val="20"/>
        </w:rPr>
        <w:t>B. Legislación aplicable</w:t>
      </w:r>
    </w:p>
    <w:p w:rsidR="002A687F" w:rsidRPr="002A687F" w:rsidRDefault="002A687F" w:rsidP="002A687F">
      <w:pPr>
        <w:jc w:val="both"/>
        <w:rPr>
          <w:rFonts w:ascii="Verdana" w:hAnsi="Verdana"/>
          <w:bCs/>
          <w:sz w:val="20"/>
        </w:rPr>
      </w:pPr>
      <w:r w:rsidRPr="002A687F">
        <w:rPr>
          <w:rFonts w:ascii="Verdana" w:hAnsi="Verdana"/>
          <w:b/>
          <w:bCs/>
          <w:sz w:val="20"/>
        </w:rPr>
        <w:t>16. </w:t>
      </w:r>
      <w:r w:rsidRPr="002A687F">
        <w:rPr>
          <w:rFonts w:ascii="Verdana" w:hAnsi="Verdana"/>
          <w:bCs/>
          <w:sz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2A687F" w:rsidRPr="002A687F" w:rsidRDefault="002A687F" w:rsidP="002A687F">
      <w:pPr>
        <w:jc w:val="both"/>
        <w:rPr>
          <w:rFonts w:ascii="Verdana" w:hAnsi="Verdana"/>
          <w:bCs/>
          <w:sz w:val="20"/>
        </w:rPr>
      </w:pPr>
      <w:r w:rsidRPr="002A687F">
        <w:rPr>
          <w:rFonts w:ascii="Verdana" w:hAnsi="Verdana"/>
          <w:b/>
          <w:bCs/>
          <w:sz w:val="20"/>
        </w:rPr>
        <w:t>C. Protección de la información confidencial</w:t>
      </w:r>
    </w:p>
    <w:p w:rsidR="002A687F" w:rsidRPr="002A687F" w:rsidRDefault="002A687F" w:rsidP="002A687F">
      <w:pPr>
        <w:jc w:val="both"/>
        <w:rPr>
          <w:rFonts w:ascii="Verdana" w:hAnsi="Verdana"/>
          <w:bCs/>
          <w:sz w:val="20"/>
        </w:rPr>
      </w:pPr>
      <w:r w:rsidRPr="002A687F">
        <w:rPr>
          <w:rFonts w:ascii="Verdana" w:hAnsi="Verdana"/>
          <w:b/>
          <w:bCs/>
          <w:sz w:val="20"/>
        </w:rPr>
        <w:t>17. </w:t>
      </w:r>
      <w:r w:rsidRPr="002A687F">
        <w:rPr>
          <w:rFonts w:ascii="Verdana" w:hAnsi="Verdana"/>
          <w:bCs/>
          <w:sz w:val="20"/>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2A687F" w:rsidRPr="002A687F" w:rsidRDefault="002A687F" w:rsidP="002A687F">
      <w:pPr>
        <w:jc w:val="both"/>
        <w:rPr>
          <w:rFonts w:ascii="Verdana" w:hAnsi="Verdana"/>
          <w:bCs/>
          <w:sz w:val="20"/>
        </w:rPr>
      </w:pPr>
      <w:r w:rsidRPr="002A687F">
        <w:rPr>
          <w:rFonts w:ascii="Verdana" w:hAnsi="Verdana"/>
          <w:b/>
          <w:bCs/>
          <w:sz w:val="20"/>
        </w:rPr>
        <w:t>D. Legitimación para el inicio del examen de vigencia de cuota</w:t>
      </w:r>
    </w:p>
    <w:p w:rsidR="002A687F" w:rsidRPr="002A687F" w:rsidRDefault="002A687F" w:rsidP="002A687F">
      <w:pPr>
        <w:jc w:val="both"/>
        <w:rPr>
          <w:rFonts w:ascii="Verdana" w:hAnsi="Verdana"/>
          <w:bCs/>
          <w:sz w:val="20"/>
        </w:rPr>
      </w:pPr>
      <w:r w:rsidRPr="002A687F">
        <w:rPr>
          <w:rFonts w:ascii="Verdana" w:hAnsi="Verdana"/>
          <w:b/>
          <w:bCs/>
          <w:sz w:val="20"/>
        </w:rPr>
        <w:t>18. </w:t>
      </w:r>
      <w:r w:rsidRPr="002A687F">
        <w:rPr>
          <w:rFonts w:ascii="Verdana" w:hAnsi="Verdana"/>
          <w:bCs/>
          <w:sz w:val="20"/>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2A687F" w:rsidRPr="002A687F" w:rsidRDefault="002A687F" w:rsidP="002A687F">
      <w:pPr>
        <w:jc w:val="both"/>
        <w:rPr>
          <w:rFonts w:ascii="Verdana" w:hAnsi="Verdana"/>
          <w:bCs/>
          <w:sz w:val="20"/>
        </w:rPr>
      </w:pPr>
      <w:r w:rsidRPr="002A687F">
        <w:rPr>
          <w:rFonts w:ascii="Verdana" w:hAnsi="Verdana"/>
          <w:b/>
          <w:bCs/>
          <w:sz w:val="20"/>
        </w:rPr>
        <w:t>19.</w:t>
      </w:r>
      <w:r w:rsidRPr="002A687F">
        <w:rPr>
          <w:rFonts w:ascii="Verdana" w:hAnsi="Verdana"/>
          <w:bCs/>
          <w:sz w:val="20"/>
        </w:rPr>
        <w:t xml:space="preserve"> En el presente caso, Industrias </w:t>
      </w:r>
      <w:proofErr w:type="spellStart"/>
      <w:r w:rsidRPr="002A687F">
        <w:rPr>
          <w:rFonts w:ascii="Verdana" w:hAnsi="Verdana"/>
          <w:bCs/>
          <w:sz w:val="20"/>
        </w:rPr>
        <w:t>Man</w:t>
      </w:r>
      <w:proofErr w:type="spellEnd"/>
      <w:r w:rsidRPr="002A687F">
        <w:rPr>
          <w:rFonts w:ascii="Verdana" w:hAnsi="Verdana"/>
          <w:bCs/>
          <w:sz w:val="20"/>
        </w:rPr>
        <w:t>, en su calidad de productor nacional del producto objeto de examen, manifestó en tiempo y forma su interés en que se inicie el examen de vigencia de las cuotas compensatorias definitivas impuestas a las importaciones de licuadoras de uso doméstico o comercial originarias de China, por lo que se actualizan los supuestos previstos en la legislación de la materia y, en consecuencia, procede iniciarlo.</w:t>
      </w:r>
    </w:p>
    <w:p w:rsidR="002A687F" w:rsidRPr="002A687F" w:rsidRDefault="002A687F" w:rsidP="002A687F">
      <w:pPr>
        <w:jc w:val="both"/>
        <w:rPr>
          <w:rFonts w:ascii="Verdana" w:hAnsi="Verdana"/>
          <w:bCs/>
          <w:sz w:val="20"/>
        </w:rPr>
      </w:pPr>
      <w:r w:rsidRPr="002A687F">
        <w:rPr>
          <w:rFonts w:ascii="Verdana" w:hAnsi="Verdana"/>
          <w:b/>
          <w:bCs/>
          <w:sz w:val="20"/>
        </w:rPr>
        <w:t>E. Periodo de examen y de análisis</w:t>
      </w:r>
    </w:p>
    <w:p w:rsidR="002A687F" w:rsidRPr="002A687F" w:rsidRDefault="002A687F" w:rsidP="002A687F">
      <w:pPr>
        <w:jc w:val="both"/>
        <w:rPr>
          <w:rFonts w:ascii="Verdana" w:hAnsi="Verdana"/>
          <w:bCs/>
          <w:sz w:val="20"/>
        </w:rPr>
      </w:pPr>
      <w:r w:rsidRPr="002A687F">
        <w:rPr>
          <w:rFonts w:ascii="Verdana" w:hAnsi="Verdana"/>
          <w:b/>
          <w:bCs/>
          <w:sz w:val="20"/>
        </w:rPr>
        <w:t>20. </w:t>
      </w:r>
      <w:r w:rsidRPr="002A687F">
        <w:rPr>
          <w:rFonts w:ascii="Verdana" w:hAnsi="Verdana"/>
          <w:bCs/>
          <w:sz w:val="20"/>
        </w:rPr>
        <w:t xml:space="preserve">La Secretaría determina fijar como periodo de examen el propuesto por Industrias </w:t>
      </w:r>
      <w:proofErr w:type="spellStart"/>
      <w:r w:rsidRPr="002A687F">
        <w:rPr>
          <w:rFonts w:ascii="Verdana" w:hAnsi="Verdana"/>
          <w:bCs/>
          <w:sz w:val="20"/>
        </w:rPr>
        <w:t>Man</w:t>
      </w:r>
      <w:proofErr w:type="spellEnd"/>
      <w:r w:rsidRPr="002A687F">
        <w:rPr>
          <w:rFonts w:ascii="Verdana" w:hAnsi="Verdana"/>
          <w:bCs/>
          <w:sz w:val="20"/>
        </w:rPr>
        <w:t>, comprendido del 1 de julio de 2018 al 30 de junio de 2019 y como periodo de análisis el comprendido del 1 de julio de 2014 al 30 de junio de 2019, toda vez que éstos se apegan a lo previsto en el artículo 76 del RLCE y a la recomendación del Comité de Prácticas Antidumping de la Organización Mundial del Comercio (Documento G/ADP/6 adoptado el 5 de mayo de 2000).</w:t>
      </w:r>
    </w:p>
    <w:p w:rsidR="002A687F" w:rsidRPr="002A687F" w:rsidRDefault="002A687F" w:rsidP="002A687F">
      <w:pPr>
        <w:jc w:val="both"/>
        <w:rPr>
          <w:rFonts w:ascii="Verdana" w:hAnsi="Verdana"/>
          <w:bCs/>
          <w:sz w:val="20"/>
        </w:rPr>
      </w:pPr>
      <w:r w:rsidRPr="002A687F">
        <w:rPr>
          <w:rFonts w:ascii="Verdana" w:hAnsi="Verdana"/>
          <w:b/>
          <w:bCs/>
          <w:sz w:val="20"/>
        </w:rPr>
        <w:t>21. </w:t>
      </w:r>
      <w:r w:rsidRPr="002A687F">
        <w:rPr>
          <w:rFonts w:ascii="Verdana" w:hAnsi="Verdana"/>
          <w:bCs/>
          <w:sz w:val="20"/>
        </w:rPr>
        <w:t>Por lo expuesto, con fundamento en los artículos 11.1 y 11.3 del Acuerdo Antidumping, y 67, 70 </w:t>
      </w:r>
      <w:proofErr w:type="gramStart"/>
      <w:r w:rsidRPr="002A687F">
        <w:rPr>
          <w:rFonts w:ascii="Verdana" w:hAnsi="Verdana"/>
          <w:bCs/>
          <w:sz w:val="20"/>
        </w:rPr>
        <w:t>fracción</w:t>
      </w:r>
      <w:proofErr w:type="gramEnd"/>
      <w:r w:rsidRPr="002A687F">
        <w:rPr>
          <w:rFonts w:ascii="Verdana" w:hAnsi="Verdana"/>
          <w:bCs/>
          <w:sz w:val="20"/>
        </w:rPr>
        <w:t xml:space="preserve"> II, 70 B y 89 F de la LCE, se emite la siguiente</w:t>
      </w:r>
    </w:p>
    <w:p w:rsidR="002A687F" w:rsidRPr="002A687F" w:rsidRDefault="002A687F" w:rsidP="002A687F">
      <w:pPr>
        <w:jc w:val="both"/>
        <w:rPr>
          <w:rFonts w:ascii="Verdana" w:hAnsi="Verdana"/>
          <w:b/>
          <w:bCs/>
          <w:sz w:val="20"/>
        </w:rPr>
      </w:pPr>
      <w:r w:rsidRPr="002A687F">
        <w:rPr>
          <w:rFonts w:ascii="Verdana" w:hAnsi="Verdana"/>
          <w:b/>
          <w:bCs/>
          <w:sz w:val="20"/>
        </w:rPr>
        <w:lastRenderedPageBreak/>
        <w:t>RESOLUCIÓN</w:t>
      </w:r>
    </w:p>
    <w:p w:rsidR="002A687F" w:rsidRPr="002A687F" w:rsidRDefault="002A687F" w:rsidP="002A687F">
      <w:pPr>
        <w:jc w:val="both"/>
        <w:rPr>
          <w:rFonts w:ascii="Verdana" w:hAnsi="Verdana"/>
          <w:bCs/>
          <w:sz w:val="20"/>
        </w:rPr>
      </w:pPr>
      <w:r w:rsidRPr="002A687F">
        <w:rPr>
          <w:rFonts w:ascii="Verdana" w:hAnsi="Verdana"/>
          <w:b/>
          <w:bCs/>
          <w:sz w:val="20"/>
        </w:rPr>
        <w:t>22.</w:t>
      </w:r>
      <w:r w:rsidRPr="002A687F">
        <w:rPr>
          <w:rFonts w:ascii="Verdana" w:hAnsi="Verdana"/>
          <w:bCs/>
          <w:sz w:val="20"/>
        </w:rPr>
        <w:t> Se declara el inicio del examen de vigencia de las cuotas compensatorias definitivas impuestas a las importaciones de licuadoras de uso doméstico o comercial originarias de China, independientemente del país de procedencia, que ingresan a través de la fracción arancelaria 8509.40.01 de la TIGIE, o por cualquier otra.</w:t>
      </w:r>
    </w:p>
    <w:p w:rsidR="002A687F" w:rsidRPr="002A687F" w:rsidRDefault="002A687F" w:rsidP="002A687F">
      <w:pPr>
        <w:jc w:val="both"/>
        <w:rPr>
          <w:rFonts w:ascii="Verdana" w:hAnsi="Verdana"/>
          <w:bCs/>
          <w:sz w:val="20"/>
        </w:rPr>
      </w:pPr>
      <w:r w:rsidRPr="002A687F">
        <w:rPr>
          <w:rFonts w:ascii="Verdana" w:hAnsi="Verdana"/>
          <w:b/>
          <w:bCs/>
          <w:sz w:val="20"/>
        </w:rPr>
        <w:t>23. </w:t>
      </w:r>
      <w:r w:rsidRPr="002A687F">
        <w:rPr>
          <w:rFonts w:ascii="Verdana" w:hAnsi="Verdana"/>
          <w:bCs/>
          <w:sz w:val="20"/>
        </w:rPr>
        <w:t>Se fija como periodo de examen el comprendido del 1 de julio de 2018 al 30 de junio de 2019 y como periodo de análisis el comprendido del 1 de julio de 2014 al 30 de junio de 2019.</w:t>
      </w:r>
    </w:p>
    <w:p w:rsidR="002A687F" w:rsidRPr="002A687F" w:rsidRDefault="002A687F" w:rsidP="002A687F">
      <w:pPr>
        <w:jc w:val="both"/>
        <w:rPr>
          <w:rFonts w:ascii="Verdana" w:hAnsi="Verdana"/>
          <w:bCs/>
          <w:sz w:val="20"/>
        </w:rPr>
      </w:pPr>
      <w:r w:rsidRPr="002A687F">
        <w:rPr>
          <w:rFonts w:ascii="Verdana" w:hAnsi="Verdana"/>
          <w:b/>
          <w:bCs/>
          <w:sz w:val="20"/>
        </w:rPr>
        <w:t>24. </w:t>
      </w:r>
      <w:r w:rsidRPr="002A687F">
        <w:rPr>
          <w:rFonts w:ascii="Verdana" w:hAnsi="Verdana"/>
          <w:bCs/>
          <w:sz w:val="20"/>
        </w:rPr>
        <w:t>Conforme a lo establecido en los artículos 11.3 del Acuerdo Antidumping, 70 fracción II y 89 F de la LCE y 94 del RLCE, las cuotas compensatorias definitivas a que se refiere el punto 1 de la presente Resolución, continuarán vigentes mientras se tramita el presente procedimiento de examen de vigencia.</w:t>
      </w:r>
    </w:p>
    <w:p w:rsidR="002A687F" w:rsidRPr="002A687F" w:rsidRDefault="002A687F" w:rsidP="002A687F">
      <w:pPr>
        <w:jc w:val="both"/>
        <w:rPr>
          <w:rFonts w:ascii="Verdana" w:hAnsi="Verdana"/>
          <w:bCs/>
          <w:sz w:val="20"/>
        </w:rPr>
      </w:pPr>
      <w:r w:rsidRPr="002A687F">
        <w:rPr>
          <w:rFonts w:ascii="Verdana" w:hAnsi="Verdana"/>
          <w:b/>
          <w:bCs/>
          <w:sz w:val="20"/>
        </w:rPr>
        <w:t>25. </w:t>
      </w:r>
      <w:r w:rsidRPr="002A687F">
        <w:rPr>
          <w:rFonts w:ascii="Verdana" w:hAnsi="Verdana"/>
          <w:bCs/>
          <w:sz w:val="20"/>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oficial establecido para tal efecto, y los argumentos y las pruebas que consideren convenientes. El plazo de 28 días hábiles se contará a partir del día siguiente de la publicación en el DOF de la presente Resolución y concluirá a las 14:00 horas del día de su vencimiento.</w:t>
      </w:r>
    </w:p>
    <w:p w:rsidR="002A687F" w:rsidRPr="002A687F" w:rsidRDefault="002A687F" w:rsidP="002A687F">
      <w:pPr>
        <w:jc w:val="both"/>
        <w:rPr>
          <w:rFonts w:ascii="Verdana" w:hAnsi="Verdana"/>
          <w:bCs/>
          <w:sz w:val="20"/>
        </w:rPr>
      </w:pPr>
      <w:r w:rsidRPr="002A687F">
        <w:rPr>
          <w:rFonts w:ascii="Verdana" w:hAnsi="Verdana"/>
          <w:b/>
          <w:bCs/>
          <w:sz w:val="20"/>
        </w:rPr>
        <w:t>26. </w:t>
      </w:r>
      <w:r w:rsidRPr="002A687F">
        <w:rPr>
          <w:rFonts w:ascii="Verdana" w:hAnsi="Verdana"/>
          <w:bCs/>
          <w:sz w:val="20"/>
        </w:rPr>
        <w:t>El formulario oficial a que se refiere el punto anterior, se podrá obtener en la oficialía de partes de la UPCI, sita en Insurgentes Sur 1940, planta baja, Col. Florida, C.P. 01030, en la Ciudad de México, de lunes a viernes de 9:00 a 14:00 horas o en la página de Internet de la Secretaría.</w:t>
      </w:r>
    </w:p>
    <w:p w:rsidR="002A687F" w:rsidRPr="002A687F" w:rsidRDefault="002A687F" w:rsidP="002A687F">
      <w:pPr>
        <w:jc w:val="both"/>
        <w:rPr>
          <w:rFonts w:ascii="Verdana" w:hAnsi="Verdana"/>
          <w:bCs/>
          <w:sz w:val="20"/>
        </w:rPr>
      </w:pPr>
      <w:r w:rsidRPr="002A687F">
        <w:rPr>
          <w:rFonts w:ascii="Verdana" w:hAnsi="Verdana"/>
          <w:b/>
          <w:bCs/>
          <w:sz w:val="20"/>
        </w:rPr>
        <w:t>27. </w:t>
      </w:r>
      <w:r w:rsidRPr="002A687F">
        <w:rPr>
          <w:rFonts w:ascii="Verdana" w:hAnsi="Verdana"/>
          <w:bCs/>
          <w:sz w:val="20"/>
        </w:rPr>
        <w:t>Notifíquese la presente Resolución a las partes de que se tenga conocimiento.</w:t>
      </w:r>
    </w:p>
    <w:p w:rsidR="002A687F" w:rsidRPr="002A687F" w:rsidRDefault="002A687F" w:rsidP="002A687F">
      <w:pPr>
        <w:jc w:val="both"/>
        <w:rPr>
          <w:rFonts w:ascii="Verdana" w:hAnsi="Verdana"/>
          <w:bCs/>
          <w:sz w:val="20"/>
        </w:rPr>
      </w:pPr>
      <w:r w:rsidRPr="002A687F">
        <w:rPr>
          <w:rFonts w:ascii="Verdana" w:hAnsi="Verdana"/>
          <w:b/>
          <w:bCs/>
          <w:sz w:val="20"/>
        </w:rPr>
        <w:t>28. </w:t>
      </w:r>
      <w:r w:rsidRPr="002A687F">
        <w:rPr>
          <w:rFonts w:ascii="Verdana" w:hAnsi="Verdana"/>
          <w:bCs/>
          <w:sz w:val="20"/>
        </w:rPr>
        <w:t>Comuníquese esta Resolución al Servicio de Administración Tributaria, para los efectos legales correspondientes.</w:t>
      </w:r>
    </w:p>
    <w:p w:rsidR="002A687F" w:rsidRPr="002A687F" w:rsidRDefault="002A687F" w:rsidP="002A687F">
      <w:pPr>
        <w:jc w:val="both"/>
        <w:rPr>
          <w:rFonts w:ascii="Verdana" w:hAnsi="Verdana"/>
          <w:bCs/>
          <w:sz w:val="20"/>
        </w:rPr>
      </w:pPr>
      <w:r w:rsidRPr="002A687F">
        <w:rPr>
          <w:rFonts w:ascii="Verdana" w:hAnsi="Verdana"/>
          <w:b/>
          <w:bCs/>
          <w:sz w:val="20"/>
        </w:rPr>
        <w:t>29.</w:t>
      </w:r>
      <w:r w:rsidRPr="002A687F">
        <w:rPr>
          <w:rFonts w:ascii="Verdana" w:hAnsi="Verdana"/>
          <w:bCs/>
          <w:sz w:val="20"/>
        </w:rPr>
        <w:t> La presente Resolución entrará en vigor al día siguiente de su publicación en el DOF.</w:t>
      </w:r>
    </w:p>
    <w:p w:rsidR="002A687F" w:rsidRPr="002A687F" w:rsidRDefault="002A687F" w:rsidP="002A687F">
      <w:pPr>
        <w:jc w:val="both"/>
        <w:rPr>
          <w:rFonts w:ascii="Verdana" w:hAnsi="Verdana"/>
          <w:bCs/>
          <w:sz w:val="20"/>
        </w:rPr>
      </w:pPr>
      <w:r w:rsidRPr="002A687F">
        <w:rPr>
          <w:rFonts w:ascii="Verdana" w:hAnsi="Verdana"/>
          <w:bCs/>
          <w:sz w:val="20"/>
        </w:rPr>
        <w:t> </w:t>
      </w:r>
    </w:p>
    <w:p w:rsidR="002A687F" w:rsidRPr="002A687F" w:rsidRDefault="002A687F" w:rsidP="002A687F">
      <w:pPr>
        <w:jc w:val="both"/>
        <w:rPr>
          <w:rFonts w:ascii="Verdana" w:hAnsi="Verdana"/>
          <w:bCs/>
          <w:sz w:val="20"/>
        </w:rPr>
      </w:pPr>
      <w:r w:rsidRPr="002A687F">
        <w:rPr>
          <w:rFonts w:ascii="Verdana" w:hAnsi="Verdana"/>
          <w:bCs/>
          <w:sz w:val="20"/>
        </w:rPr>
        <w:t>Ciudad de México, a 28 de noviembre de 2019.- La Secretaria de Economía, </w:t>
      </w:r>
      <w:r w:rsidRPr="002A687F">
        <w:rPr>
          <w:rFonts w:ascii="Verdana" w:hAnsi="Verdana"/>
          <w:b/>
          <w:bCs/>
          <w:sz w:val="20"/>
        </w:rPr>
        <w:t>Graciela Márquez Colín</w:t>
      </w:r>
      <w:r w:rsidRPr="002A687F">
        <w:rPr>
          <w:rFonts w:ascii="Verdana" w:hAnsi="Verdana"/>
          <w:bCs/>
          <w:sz w:val="20"/>
        </w:rPr>
        <w:t>.- Rúbrica.</w:t>
      </w:r>
    </w:p>
    <w:p w:rsidR="002A687F" w:rsidRPr="002A687F" w:rsidRDefault="002A687F" w:rsidP="002A687F">
      <w:pPr>
        <w:jc w:val="both"/>
        <w:rPr>
          <w:rFonts w:ascii="Verdana" w:hAnsi="Verdana"/>
          <w:bCs/>
          <w:sz w:val="20"/>
        </w:rPr>
      </w:pPr>
      <w:r w:rsidRPr="002A687F">
        <w:rPr>
          <w:rFonts w:ascii="Verdana" w:hAnsi="Verdana"/>
          <w:bCs/>
          <w:sz w:val="20"/>
        </w:rPr>
        <w:t> </w:t>
      </w:r>
    </w:p>
    <w:p w:rsidR="002A687F" w:rsidRPr="002A687F" w:rsidRDefault="002A687F" w:rsidP="002A687F">
      <w:pPr>
        <w:jc w:val="both"/>
        <w:rPr>
          <w:rFonts w:ascii="Verdana" w:hAnsi="Verdana"/>
          <w:bCs/>
          <w:sz w:val="20"/>
        </w:rPr>
      </w:pPr>
      <w:bookmarkStart w:id="0" w:name="_GoBack"/>
      <w:bookmarkEnd w:id="0"/>
    </w:p>
    <w:p w:rsidR="00BF3AEB" w:rsidRDefault="002A687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7F"/>
    <w:rsid w:val="002228FA"/>
    <w:rsid w:val="002A687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86402">
      <w:bodyDiv w:val="1"/>
      <w:marLeft w:val="0"/>
      <w:marRight w:val="0"/>
      <w:marTop w:val="0"/>
      <w:marBottom w:val="0"/>
      <w:divBdr>
        <w:top w:val="none" w:sz="0" w:space="0" w:color="auto"/>
        <w:left w:val="none" w:sz="0" w:space="0" w:color="auto"/>
        <w:bottom w:val="none" w:sz="0" w:space="0" w:color="auto"/>
        <w:right w:val="none" w:sz="0" w:space="0" w:color="auto"/>
      </w:divBdr>
    </w:div>
    <w:div w:id="1448508452">
      <w:bodyDiv w:val="1"/>
      <w:marLeft w:val="0"/>
      <w:marRight w:val="0"/>
      <w:marTop w:val="0"/>
      <w:marBottom w:val="0"/>
      <w:divBdr>
        <w:top w:val="none" w:sz="0" w:space="0" w:color="auto"/>
        <w:left w:val="none" w:sz="0" w:space="0" w:color="auto"/>
        <w:bottom w:val="none" w:sz="0" w:space="0" w:color="auto"/>
        <w:right w:val="none" w:sz="0" w:space="0" w:color="auto"/>
      </w:divBdr>
      <w:divsChild>
        <w:div w:id="156851557">
          <w:marLeft w:val="0"/>
          <w:marRight w:val="0"/>
          <w:marTop w:val="0"/>
          <w:marBottom w:val="101"/>
          <w:divBdr>
            <w:top w:val="none" w:sz="0" w:space="0" w:color="auto"/>
            <w:left w:val="none" w:sz="0" w:space="0" w:color="auto"/>
            <w:bottom w:val="none" w:sz="0" w:space="0" w:color="auto"/>
            <w:right w:val="none" w:sz="0" w:space="0" w:color="auto"/>
          </w:divBdr>
        </w:div>
        <w:div w:id="287899719">
          <w:marLeft w:val="0"/>
          <w:marRight w:val="0"/>
          <w:marTop w:val="0"/>
          <w:marBottom w:val="101"/>
          <w:divBdr>
            <w:top w:val="none" w:sz="0" w:space="0" w:color="auto"/>
            <w:left w:val="none" w:sz="0" w:space="0" w:color="auto"/>
            <w:bottom w:val="none" w:sz="0" w:space="0" w:color="auto"/>
            <w:right w:val="none" w:sz="0" w:space="0" w:color="auto"/>
          </w:divBdr>
        </w:div>
        <w:div w:id="741297494">
          <w:marLeft w:val="0"/>
          <w:marRight w:val="0"/>
          <w:marTop w:val="101"/>
          <w:marBottom w:val="101"/>
          <w:divBdr>
            <w:top w:val="none" w:sz="0" w:space="0" w:color="auto"/>
            <w:left w:val="none" w:sz="0" w:space="0" w:color="auto"/>
            <w:bottom w:val="none" w:sz="0" w:space="0" w:color="auto"/>
            <w:right w:val="none" w:sz="0" w:space="0" w:color="auto"/>
          </w:divBdr>
        </w:div>
        <w:div w:id="174653896">
          <w:marLeft w:val="0"/>
          <w:marRight w:val="0"/>
          <w:marTop w:val="0"/>
          <w:marBottom w:val="101"/>
          <w:divBdr>
            <w:top w:val="none" w:sz="0" w:space="0" w:color="auto"/>
            <w:left w:val="none" w:sz="0" w:space="0" w:color="auto"/>
            <w:bottom w:val="none" w:sz="0" w:space="0" w:color="auto"/>
            <w:right w:val="none" w:sz="0" w:space="0" w:color="auto"/>
          </w:divBdr>
        </w:div>
        <w:div w:id="1701321651">
          <w:marLeft w:val="0"/>
          <w:marRight w:val="0"/>
          <w:marTop w:val="0"/>
          <w:marBottom w:val="101"/>
          <w:divBdr>
            <w:top w:val="none" w:sz="0" w:space="0" w:color="auto"/>
            <w:left w:val="none" w:sz="0" w:space="0" w:color="auto"/>
            <w:bottom w:val="none" w:sz="0" w:space="0" w:color="auto"/>
            <w:right w:val="none" w:sz="0" w:space="0" w:color="auto"/>
          </w:divBdr>
        </w:div>
        <w:div w:id="744062489">
          <w:marLeft w:val="720"/>
          <w:marRight w:val="0"/>
          <w:marTop w:val="0"/>
          <w:marBottom w:val="101"/>
          <w:divBdr>
            <w:top w:val="none" w:sz="0" w:space="0" w:color="auto"/>
            <w:left w:val="none" w:sz="0" w:space="0" w:color="auto"/>
            <w:bottom w:val="none" w:sz="0" w:space="0" w:color="auto"/>
            <w:right w:val="none" w:sz="0" w:space="0" w:color="auto"/>
          </w:divBdr>
        </w:div>
        <w:div w:id="1133524411">
          <w:marLeft w:val="720"/>
          <w:marRight w:val="0"/>
          <w:marTop w:val="0"/>
          <w:marBottom w:val="101"/>
          <w:divBdr>
            <w:top w:val="none" w:sz="0" w:space="0" w:color="auto"/>
            <w:left w:val="none" w:sz="0" w:space="0" w:color="auto"/>
            <w:bottom w:val="none" w:sz="0" w:space="0" w:color="auto"/>
            <w:right w:val="none" w:sz="0" w:space="0" w:color="auto"/>
          </w:divBdr>
        </w:div>
        <w:div w:id="1694844824">
          <w:marLeft w:val="0"/>
          <w:marRight w:val="0"/>
          <w:marTop w:val="0"/>
          <w:marBottom w:val="101"/>
          <w:divBdr>
            <w:top w:val="none" w:sz="0" w:space="0" w:color="auto"/>
            <w:left w:val="none" w:sz="0" w:space="0" w:color="auto"/>
            <w:bottom w:val="none" w:sz="0" w:space="0" w:color="auto"/>
            <w:right w:val="none" w:sz="0" w:space="0" w:color="auto"/>
          </w:divBdr>
        </w:div>
        <w:div w:id="728841059">
          <w:marLeft w:val="0"/>
          <w:marRight w:val="0"/>
          <w:marTop w:val="0"/>
          <w:marBottom w:val="101"/>
          <w:divBdr>
            <w:top w:val="none" w:sz="0" w:space="0" w:color="auto"/>
            <w:left w:val="none" w:sz="0" w:space="0" w:color="auto"/>
            <w:bottom w:val="none" w:sz="0" w:space="0" w:color="auto"/>
            <w:right w:val="none" w:sz="0" w:space="0" w:color="auto"/>
          </w:divBdr>
        </w:div>
        <w:div w:id="1888180356">
          <w:marLeft w:val="0"/>
          <w:marRight w:val="0"/>
          <w:marTop w:val="0"/>
          <w:marBottom w:val="101"/>
          <w:divBdr>
            <w:top w:val="none" w:sz="0" w:space="0" w:color="auto"/>
            <w:left w:val="none" w:sz="0" w:space="0" w:color="auto"/>
            <w:bottom w:val="none" w:sz="0" w:space="0" w:color="auto"/>
            <w:right w:val="none" w:sz="0" w:space="0" w:color="auto"/>
          </w:divBdr>
        </w:div>
        <w:div w:id="1519393190">
          <w:marLeft w:val="0"/>
          <w:marRight w:val="0"/>
          <w:marTop w:val="0"/>
          <w:marBottom w:val="101"/>
          <w:divBdr>
            <w:top w:val="none" w:sz="0" w:space="0" w:color="auto"/>
            <w:left w:val="none" w:sz="0" w:space="0" w:color="auto"/>
            <w:bottom w:val="none" w:sz="0" w:space="0" w:color="auto"/>
            <w:right w:val="none" w:sz="0" w:space="0" w:color="auto"/>
          </w:divBdr>
        </w:div>
        <w:div w:id="2015110886">
          <w:marLeft w:val="0"/>
          <w:marRight w:val="0"/>
          <w:marTop w:val="0"/>
          <w:marBottom w:val="101"/>
          <w:divBdr>
            <w:top w:val="none" w:sz="0" w:space="0" w:color="auto"/>
            <w:left w:val="none" w:sz="0" w:space="0" w:color="auto"/>
            <w:bottom w:val="none" w:sz="0" w:space="0" w:color="auto"/>
            <w:right w:val="none" w:sz="0" w:space="0" w:color="auto"/>
          </w:divBdr>
        </w:div>
        <w:div w:id="1563444424">
          <w:marLeft w:val="0"/>
          <w:marRight w:val="0"/>
          <w:marTop w:val="0"/>
          <w:marBottom w:val="101"/>
          <w:divBdr>
            <w:top w:val="none" w:sz="0" w:space="0" w:color="auto"/>
            <w:left w:val="none" w:sz="0" w:space="0" w:color="auto"/>
            <w:bottom w:val="none" w:sz="0" w:space="0" w:color="auto"/>
            <w:right w:val="none" w:sz="0" w:space="0" w:color="auto"/>
          </w:divBdr>
        </w:div>
        <w:div w:id="1351680286">
          <w:marLeft w:val="0"/>
          <w:marRight w:val="0"/>
          <w:marTop w:val="0"/>
          <w:marBottom w:val="101"/>
          <w:divBdr>
            <w:top w:val="none" w:sz="0" w:space="0" w:color="auto"/>
            <w:left w:val="none" w:sz="0" w:space="0" w:color="auto"/>
            <w:bottom w:val="none" w:sz="0" w:space="0" w:color="auto"/>
            <w:right w:val="none" w:sz="0" w:space="0" w:color="auto"/>
          </w:divBdr>
        </w:div>
        <w:div w:id="1399134915">
          <w:marLeft w:val="0"/>
          <w:marRight w:val="0"/>
          <w:marTop w:val="0"/>
          <w:marBottom w:val="101"/>
          <w:divBdr>
            <w:top w:val="none" w:sz="0" w:space="0" w:color="auto"/>
            <w:left w:val="none" w:sz="0" w:space="0" w:color="auto"/>
            <w:bottom w:val="none" w:sz="0" w:space="0" w:color="auto"/>
            <w:right w:val="none" w:sz="0" w:space="0" w:color="auto"/>
          </w:divBdr>
        </w:div>
        <w:div w:id="1295987079">
          <w:marLeft w:val="0"/>
          <w:marRight w:val="0"/>
          <w:marTop w:val="0"/>
          <w:marBottom w:val="101"/>
          <w:divBdr>
            <w:top w:val="none" w:sz="0" w:space="0" w:color="auto"/>
            <w:left w:val="none" w:sz="0" w:space="0" w:color="auto"/>
            <w:bottom w:val="none" w:sz="0" w:space="0" w:color="auto"/>
            <w:right w:val="none" w:sz="0" w:space="0" w:color="auto"/>
          </w:divBdr>
        </w:div>
        <w:div w:id="706221285">
          <w:marLeft w:val="0"/>
          <w:marRight w:val="0"/>
          <w:marTop w:val="0"/>
          <w:marBottom w:val="101"/>
          <w:divBdr>
            <w:top w:val="none" w:sz="0" w:space="0" w:color="auto"/>
            <w:left w:val="none" w:sz="0" w:space="0" w:color="auto"/>
            <w:bottom w:val="none" w:sz="0" w:space="0" w:color="auto"/>
            <w:right w:val="none" w:sz="0" w:space="0" w:color="auto"/>
          </w:divBdr>
        </w:div>
        <w:div w:id="222958100">
          <w:marLeft w:val="0"/>
          <w:marRight w:val="0"/>
          <w:marTop w:val="0"/>
          <w:marBottom w:val="101"/>
          <w:divBdr>
            <w:top w:val="none" w:sz="0" w:space="0" w:color="auto"/>
            <w:left w:val="none" w:sz="0" w:space="0" w:color="auto"/>
            <w:bottom w:val="none" w:sz="0" w:space="0" w:color="auto"/>
            <w:right w:val="none" w:sz="0" w:space="0" w:color="auto"/>
          </w:divBdr>
        </w:div>
        <w:div w:id="326598512">
          <w:marLeft w:val="0"/>
          <w:marRight w:val="0"/>
          <w:marTop w:val="0"/>
          <w:marBottom w:val="101"/>
          <w:divBdr>
            <w:top w:val="none" w:sz="0" w:space="0" w:color="auto"/>
            <w:left w:val="none" w:sz="0" w:space="0" w:color="auto"/>
            <w:bottom w:val="none" w:sz="0" w:space="0" w:color="auto"/>
            <w:right w:val="none" w:sz="0" w:space="0" w:color="auto"/>
          </w:divBdr>
        </w:div>
        <w:div w:id="595673656">
          <w:marLeft w:val="0"/>
          <w:marRight w:val="0"/>
          <w:marTop w:val="0"/>
          <w:marBottom w:val="101"/>
          <w:divBdr>
            <w:top w:val="none" w:sz="0" w:space="0" w:color="auto"/>
            <w:left w:val="none" w:sz="0" w:space="0" w:color="auto"/>
            <w:bottom w:val="none" w:sz="0" w:space="0" w:color="auto"/>
            <w:right w:val="none" w:sz="0" w:space="0" w:color="auto"/>
          </w:divBdr>
        </w:div>
        <w:div w:id="1975597766">
          <w:marLeft w:val="0"/>
          <w:marRight w:val="0"/>
          <w:marTop w:val="0"/>
          <w:marBottom w:val="101"/>
          <w:divBdr>
            <w:top w:val="none" w:sz="0" w:space="0" w:color="auto"/>
            <w:left w:val="none" w:sz="0" w:space="0" w:color="auto"/>
            <w:bottom w:val="none" w:sz="0" w:space="0" w:color="auto"/>
            <w:right w:val="none" w:sz="0" w:space="0" w:color="auto"/>
          </w:divBdr>
        </w:div>
        <w:div w:id="1388914294">
          <w:marLeft w:val="0"/>
          <w:marRight w:val="0"/>
          <w:marTop w:val="0"/>
          <w:marBottom w:val="101"/>
          <w:divBdr>
            <w:top w:val="none" w:sz="0" w:space="0" w:color="auto"/>
            <w:left w:val="none" w:sz="0" w:space="0" w:color="auto"/>
            <w:bottom w:val="none" w:sz="0" w:space="0" w:color="auto"/>
            <w:right w:val="none" w:sz="0" w:space="0" w:color="auto"/>
          </w:divBdr>
        </w:div>
        <w:div w:id="397485563">
          <w:marLeft w:val="0"/>
          <w:marRight w:val="0"/>
          <w:marTop w:val="0"/>
          <w:marBottom w:val="101"/>
          <w:divBdr>
            <w:top w:val="none" w:sz="0" w:space="0" w:color="auto"/>
            <w:left w:val="none" w:sz="0" w:space="0" w:color="auto"/>
            <w:bottom w:val="none" w:sz="0" w:space="0" w:color="auto"/>
            <w:right w:val="none" w:sz="0" w:space="0" w:color="auto"/>
          </w:divBdr>
        </w:div>
        <w:div w:id="754664215">
          <w:marLeft w:val="0"/>
          <w:marRight w:val="0"/>
          <w:marTop w:val="0"/>
          <w:marBottom w:val="101"/>
          <w:divBdr>
            <w:top w:val="none" w:sz="0" w:space="0" w:color="auto"/>
            <w:left w:val="none" w:sz="0" w:space="0" w:color="auto"/>
            <w:bottom w:val="none" w:sz="0" w:space="0" w:color="auto"/>
            <w:right w:val="none" w:sz="0" w:space="0" w:color="auto"/>
          </w:divBdr>
        </w:div>
        <w:div w:id="1501114247">
          <w:marLeft w:val="0"/>
          <w:marRight w:val="0"/>
          <w:marTop w:val="0"/>
          <w:marBottom w:val="101"/>
          <w:divBdr>
            <w:top w:val="none" w:sz="0" w:space="0" w:color="auto"/>
            <w:left w:val="none" w:sz="0" w:space="0" w:color="auto"/>
            <w:bottom w:val="none" w:sz="0" w:space="0" w:color="auto"/>
            <w:right w:val="none" w:sz="0" w:space="0" w:color="auto"/>
          </w:divBdr>
        </w:div>
        <w:div w:id="1824662057">
          <w:marLeft w:val="0"/>
          <w:marRight w:val="0"/>
          <w:marTop w:val="0"/>
          <w:marBottom w:val="101"/>
          <w:divBdr>
            <w:top w:val="none" w:sz="0" w:space="0" w:color="auto"/>
            <w:left w:val="none" w:sz="0" w:space="0" w:color="auto"/>
            <w:bottom w:val="none" w:sz="0" w:space="0" w:color="auto"/>
            <w:right w:val="none" w:sz="0" w:space="0" w:color="auto"/>
          </w:divBdr>
        </w:div>
        <w:div w:id="165831624">
          <w:marLeft w:val="0"/>
          <w:marRight w:val="0"/>
          <w:marTop w:val="0"/>
          <w:marBottom w:val="101"/>
          <w:divBdr>
            <w:top w:val="none" w:sz="0" w:space="0" w:color="auto"/>
            <w:left w:val="none" w:sz="0" w:space="0" w:color="auto"/>
            <w:bottom w:val="none" w:sz="0" w:space="0" w:color="auto"/>
            <w:right w:val="none" w:sz="0" w:space="0" w:color="auto"/>
          </w:divBdr>
        </w:div>
        <w:div w:id="1391422806">
          <w:marLeft w:val="0"/>
          <w:marRight w:val="0"/>
          <w:marTop w:val="0"/>
          <w:marBottom w:val="101"/>
          <w:divBdr>
            <w:top w:val="none" w:sz="0" w:space="0" w:color="auto"/>
            <w:left w:val="none" w:sz="0" w:space="0" w:color="auto"/>
            <w:bottom w:val="none" w:sz="0" w:space="0" w:color="auto"/>
            <w:right w:val="none" w:sz="0" w:space="0" w:color="auto"/>
          </w:divBdr>
        </w:div>
        <w:div w:id="866792686">
          <w:marLeft w:val="0"/>
          <w:marRight w:val="0"/>
          <w:marTop w:val="0"/>
          <w:marBottom w:val="101"/>
          <w:divBdr>
            <w:top w:val="none" w:sz="0" w:space="0" w:color="auto"/>
            <w:left w:val="none" w:sz="0" w:space="0" w:color="auto"/>
            <w:bottom w:val="none" w:sz="0" w:space="0" w:color="auto"/>
            <w:right w:val="none" w:sz="0" w:space="0" w:color="auto"/>
          </w:divBdr>
        </w:div>
        <w:div w:id="827865588">
          <w:marLeft w:val="0"/>
          <w:marRight w:val="0"/>
          <w:marTop w:val="0"/>
          <w:marBottom w:val="101"/>
          <w:divBdr>
            <w:top w:val="none" w:sz="0" w:space="0" w:color="auto"/>
            <w:left w:val="none" w:sz="0" w:space="0" w:color="auto"/>
            <w:bottom w:val="none" w:sz="0" w:space="0" w:color="auto"/>
            <w:right w:val="none" w:sz="0" w:space="0" w:color="auto"/>
          </w:divBdr>
        </w:div>
        <w:div w:id="1358696227">
          <w:marLeft w:val="0"/>
          <w:marRight w:val="0"/>
          <w:marTop w:val="0"/>
          <w:marBottom w:val="101"/>
          <w:divBdr>
            <w:top w:val="none" w:sz="0" w:space="0" w:color="auto"/>
            <w:left w:val="none" w:sz="0" w:space="0" w:color="auto"/>
            <w:bottom w:val="none" w:sz="0" w:space="0" w:color="auto"/>
            <w:right w:val="none" w:sz="0" w:space="0" w:color="auto"/>
          </w:divBdr>
        </w:div>
        <w:div w:id="805902505">
          <w:marLeft w:val="0"/>
          <w:marRight w:val="0"/>
          <w:marTop w:val="0"/>
          <w:marBottom w:val="101"/>
          <w:divBdr>
            <w:top w:val="none" w:sz="0" w:space="0" w:color="auto"/>
            <w:left w:val="none" w:sz="0" w:space="0" w:color="auto"/>
            <w:bottom w:val="none" w:sz="0" w:space="0" w:color="auto"/>
            <w:right w:val="none" w:sz="0" w:space="0" w:color="auto"/>
          </w:divBdr>
        </w:div>
        <w:div w:id="373847443">
          <w:marLeft w:val="0"/>
          <w:marRight w:val="0"/>
          <w:marTop w:val="0"/>
          <w:marBottom w:val="101"/>
          <w:divBdr>
            <w:top w:val="none" w:sz="0" w:space="0" w:color="auto"/>
            <w:left w:val="none" w:sz="0" w:space="0" w:color="auto"/>
            <w:bottom w:val="none" w:sz="0" w:space="0" w:color="auto"/>
            <w:right w:val="none" w:sz="0" w:space="0" w:color="auto"/>
          </w:divBdr>
        </w:div>
        <w:div w:id="807208607">
          <w:marLeft w:val="0"/>
          <w:marRight w:val="0"/>
          <w:marTop w:val="0"/>
          <w:marBottom w:val="101"/>
          <w:divBdr>
            <w:top w:val="none" w:sz="0" w:space="0" w:color="auto"/>
            <w:left w:val="none" w:sz="0" w:space="0" w:color="auto"/>
            <w:bottom w:val="none" w:sz="0" w:space="0" w:color="auto"/>
            <w:right w:val="none" w:sz="0" w:space="0" w:color="auto"/>
          </w:divBdr>
        </w:div>
        <w:div w:id="2123303266">
          <w:marLeft w:val="0"/>
          <w:marRight w:val="0"/>
          <w:marTop w:val="0"/>
          <w:marBottom w:val="101"/>
          <w:divBdr>
            <w:top w:val="none" w:sz="0" w:space="0" w:color="auto"/>
            <w:left w:val="none" w:sz="0" w:space="0" w:color="auto"/>
            <w:bottom w:val="none" w:sz="0" w:space="0" w:color="auto"/>
            <w:right w:val="none" w:sz="0" w:space="0" w:color="auto"/>
          </w:divBdr>
        </w:div>
        <w:div w:id="2052803917">
          <w:marLeft w:val="0"/>
          <w:marRight w:val="0"/>
          <w:marTop w:val="0"/>
          <w:marBottom w:val="101"/>
          <w:divBdr>
            <w:top w:val="none" w:sz="0" w:space="0" w:color="auto"/>
            <w:left w:val="none" w:sz="0" w:space="0" w:color="auto"/>
            <w:bottom w:val="none" w:sz="0" w:space="0" w:color="auto"/>
            <w:right w:val="none" w:sz="0" w:space="0" w:color="auto"/>
          </w:divBdr>
        </w:div>
        <w:div w:id="655761405">
          <w:marLeft w:val="0"/>
          <w:marRight w:val="0"/>
          <w:marTop w:val="0"/>
          <w:marBottom w:val="101"/>
          <w:divBdr>
            <w:top w:val="none" w:sz="0" w:space="0" w:color="auto"/>
            <w:left w:val="none" w:sz="0" w:space="0" w:color="auto"/>
            <w:bottom w:val="none" w:sz="0" w:space="0" w:color="auto"/>
            <w:right w:val="none" w:sz="0" w:space="0" w:color="auto"/>
          </w:divBdr>
        </w:div>
        <w:div w:id="998966438">
          <w:marLeft w:val="0"/>
          <w:marRight w:val="0"/>
          <w:marTop w:val="0"/>
          <w:marBottom w:val="101"/>
          <w:divBdr>
            <w:top w:val="none" w:sz="0" w:space="0" w:color="auto"/>
            <w:left w:val="none" w:sz="0" w:space="0" w:color="auto"/>
            <w:bottom w:val="none" w:sz="0" w:space="0" w:color="auto"/>
            <w:right w:val="none" w:sz="0" w:space="0" w:color="auto"/>
          </w:divBdr>
        </w:div>
        <w:div w:id="1602912160">
          <w:marLeft w:val="0"/>
          <w:marRight w:val="0"/>
          <w:marTop w:val="0"/>
          <w:marBottom w:val="101"/>
          <w:divBdr>
            <w:top w:val="none" w:sz="0" w:space="0" w:color="auto"/>
            <w:left w:val="none" w:sz="0" w:space="0" w:color="auto"/>
            <w:bottom w:val="none" w:sz="0" w:space="0" w:color="auto"/>
            <w:right w:val="none" w:sz="0" w:space="0" w:color="auto"/>
          </w:divBdr>
        </w:div>
        <w:div w:id="1169910619">
          <w:marLeft w:val="0"/>
          <w:marRight w:val="0"/>
          <w:marTop w:val="0"/>
          <w:marBottom w:val="101"/>
          <w:divBdr>
            <w:top w:val="none" w:sz="0" w:space="0" w:color="auto"/>
            <w:left w:val="none" w:sz="0" w:space="0" w:color="auto"/>
            <w:bottom w:val="none" w:sz="0" w:space="0" w:color="auto"/>
            <w:right w:val="none" w:sz="0" w:space="0" w:color="auto"/>
          </w:divBdr>
        </w:div>
        <w:div w:id="538706364">
          <w:marLeft w:val="0"/>
          <w:marRight w:val="0"/>
          <w:marTop w:val="0"/>
          <w:marBottom w:val="101"/>
          <w:divBdr>
            <w:top w:val="none" w:sz="0" w:space="0" w:color="auto"/>
            <w:left w:val="none" w:sz="0" w:space="0" w:color="auto"/>
            <w:bottom w:val="none" w:sz="0" w:space="0" w:color="auto"/>
            <w:right w:val="none" w:sz="0" w:space="0" w:color="auto"/>
          </w:divBdr>
        </w:div>
        <w:div w:id="288439684">
          <w:marLeft w:val="0"/>
          <w:marRight w:val="0"/>
          <w:marTop w:val="0"/>
          <w:marBottom w:val="101"/>
          <w:divBdr>
            <w:top w:val="none" w:sz="0" w:space="0" w:color="auto"/>
            <w:left w:val="none" w:sz="0" w:space="0" w:color="auto"/>
            <w:bottom w:val="none" w:sz="0" w:space="0" w:color="auto"/>
            <w:right w:val="none" w:sz="0" w:space="0" w:color="auto"/>
          </w:divBdr>
        </w:div>
        <w:div w:id="2145655381">
          <w:marLeft w:val="0"/>
          <w:marRight w:val="0"/>
          <w:marTop w:val="0"/>
          <w:marBottom w:val="101"/>
          <w:divBdr>
            <w:top w:val="none" w:sz="0" w:space="0" w:color="auto"/>
            <w:left w:val="none" w:sz="0" w:space="0" w:color="auto"/>
            <w:bottom w:val="none" w:sz="0" w:space="0" w:color="auto"/>
            <w:right w:val="none" w:sz="0" w:space="0" w:color="auto"/>
          </w:divBdr>
        </w:div>
        <w:div w:id="1368604949">
          <w:marLeft w:val="0"/>
          <w:marRight w:val="0"/>
          <w:marTop w:val="0"/>
          <w:marBottom w:val="101"/>
          <w:divBdr>
            <w:top w:val="none" w:sz="0" w:space="0" w:color="auto"/>
            <w:left w:val="none" w:sz="0" w:space="0" w:color="auto"/>
            <w:bottom w:val="none" w:sz="0" w:space="0" w:color="auto"/>
            <w:right w:val="none" w:sz="0" w:space="0" w:color="auto"/>
          </w:divBdr>
        </w:div>
        <w:div w:id="1318878632">
          <w:marLeft w:val="0"/>
          <w:marRight w:val="0"/>
          <w:marTop w:val="0"/>
          <w:marBottom w:val="101"/>
          <w:divBdr>
            <w:top w:val="none" w:sz="0" w:space="0" w:color="auto"/>
            <w:left w:val="none" w:sz="0" w:space="0" w:color="auto"/>
            <w:bottom w:val="none" w:sz="0" w:space="0" w:color="auto"/>
            <w:right w:val="none" w:sz="0" w:space="0" w:color="auto"/>
          </w:divBdr>
        </w:div>
        <w:div w:id="1001127982">
          <w:marLeft w:val="0"/>
          <w:marRight w:val="0"/>
          <w:marTop w:val="0"/>
          <w:marBottom w:val="101"/>
          <w:divBdr>
            <w:top w:val="none" w:sz="0" w:space="0" w:color="auto"/>
            <w:left w:val="none" w:sz="0" w:space="0" w:color="auto"/>
            <w:bottom w:val="none" w:sz="0" w:space="0" w:color="auto"/>
            <w:right w:val="none" w:sz="0" w:space="0" w:color="auto"/>
          </w:divBdr>
        </w:div>
        <w:div w:id="2012364879">
          <w:marLeft w:val="0"/>
          <w:marRight w:val="0"/>
          <w:marTop w:val="0"/>
          <w:marBottom w:val="101"/>
          <w:divBdr>
            <w:top w:val="none" w:sz="0" w:space="0" w:color="auto"/>
            <w:left w:val="none" w:sz="0" w:space="0" w:color="auto"/>
            <w:bottom w:val="none" w:sz="0" w:space="0" w:color="auto"/>
            <w:right w:val="none" w:sz="0" w:space="0" w:color="auto"/>
          </w:divBdr>
        </w:div>
        <w:div w:id="982270203">
          <w:marLeft w:val="0"/>
          <w:marRight w:val="0"/>
          <w:marTop w:val="0"/>
          <w:marBottom w:val="101"/>
          <w:divBdr>
            <w:top w:val="none" w:sz="0" w:space="0" w:color="auto"/>
            <w:left w:val="none" w:sz="0" w:space="0" w:color="auto"/>
            <w:bottom w:val="none" w:sz="0" w:space="0" w:color="auto"/>
            <w:right w:val="none" w:sz="0" w:space="0" w:color="auto"/>
          </w:divBdr>
        </w:div>
        <w:div w:id="1884247987">
          <w:marLeft w:val="0"/>
          <w:marRight w:val="0"/>
          <w:marTop w:val="0"/>
          <w:marBottom w:val="101"/>
          <w:divBdr>
            <w:top w:val="none" w:sz="0" w:space="0" w:color="auto"/>
            <w:left w:val="none" w:sz="0" w:space="0" w:color="auto"/>
            <w:bottom w:val="none" w:sz="0" w:space="0" w:color="auto"/>
            <w:right w:val="none" w:sz="0" w:space="0" w:color="auto"/>
          </w:divBdr>
        </w:div>
        <w:div w:id="300355824">
          <w:marLeft w:val="0"/>
          <w:marRight w:val="0"/>
          <w:marTop w:val="0"/>
          <w:marBottom w:val="101"/>
          <w:divBdr>
            <w:top w:val="none" w:sz="0" w:space="0" w:color="auto"/>
            <w:left w:val="none" w:sz="0" w:space="0" w:color="auto"/>
            <w:bottom w:val="none" w:sz="0" w:space="0" w:color="auto"/>
            <w:right w:val="none" w:sz="0" w:space="0" w:color="auto"/>
          </w:divBdr>
        </w:div>
        <w:div w:id="1105154775">
          <w:marLeft w:val="0"/>
          <w:marRight w:val="0"/>
          <w:marTop w:val="0"/>
          <w:marBottom w:val="101"/>
          <w:divBdr>
            <w:top w:val="none" w:sz="0" w:space="0" w:color="auto"/>
            <w:left w:val="none" w:sz="0" w:space="0" w:color="auto"/>
            <w:bottom w:val="none" w:sz="0" w:space="0" w:color="auto"/>
            <w:right w:val="none" w:sz="0" w:space="0" w:color="auto"/>
          </w:divBdr>
        </w:div>
        <w:div w:id="688920541">
          <w:marLeft w:val="0"/>
          <w:marRight w:val="0"/>
          <w:marTop w:val="0"/>
          <w:marBottom w:val="101"/>
          <w:divBdr>
            <w:top w:val="none" w:sz="0" w:space="0" w:color="auto"/>
            <w:left w:val="none" w:sz="0" w:space="0" w:color="auto"/>
            <w:bottom w:val="none" w:sz="0" w:space="0" w:color="auto"/>
            <w:right w:val="none" w:sz="0" w:space="0" w:color="auto"/>
          </w:divBdr>
        </w:div>
        <w:div w:id="38477356">
          <w:marLeft w:val="0"/>
          <w:marRight w:val="0"/>
          <w:marTop w:val="0"/>
          <w:marBottom w:val="101"/>
          <w:divBdr>
            <w:top w:val="none" w:sz="0" w:space="0" w:color="auto"/>
            <w:left w:val="none" w:sz="0" w:space="0" w:color="auto"/>
            <w:bottom w:val="none" w:sz="0" w:space="0" w:color="auto"/>
            <w:right w:val="none" w:sz="0" w:space="0" w:color="auto"/>
          </w:divBdr>
        </w:div>
        <w:div w:id="549342126">
          <w:marLeft w:val="0"/>
          <w:marRight w:val="0"/>
          <w:marTop w:val="0"/>
          <w:marBottom w:val="101"/>
          <w:divBdr>
            <w:top w:val="none" w:sz="0" w:space="0" w:color="auto"/>
            <w:left w:val="none" w:sz="0" w:space="0" w:color="auto"/>
            <w:bottom w:val="none" w:sz="0" w:space="0" w:color="auto"/>
            <w:right w:val="none" w:sz="0" w:space="0" w:color="auto"/>
          </w:divBdr>
        </w:div>
        <w:div w:id="1673414784">
          <w:marLeft w:val="0"/>
          <w:marRight w:val="0"/>
          <w:marTop w:val="0"/>
          <w:marBottom w:val="101"/>
          <w:divBdr>
            <w:top w:val="none" w:sz="0" w:space="0" w:color="auto"/>
            <w:left w:val="none" w:sz="0" w:space="0" w:color="auto"/>
            <w:bottom w:val="none" w:sz="0" w:space="0" w:color="auto"/>
            <w:right w:val="none" w:sz="0" w:space="0" w:color="auto"/>
          </w:divBdr>
        </w:div>
        <w:div w:id="63115753">
          <w:marLeft w:val="0"/>
          <w:marRight w:val="0"/>
          <w:marTop w:val="101"/>
          <w:marBottom w:val="101"/>
          <w:divBdr>
            <w:top w:val="none" w:sz="0" w:space="0" w:color="auto"/>
            <w:left w:val="none" w:sz="0" w:space="0" w:color="auto"/>
            <w:bottom w:val="none" w:sz="0" w:space="0" w:color="auto"/>
            <w:right w:val="none" w:sz="0" w:space="0" w:color="auto"/>
          </w:divBdr>
        </w:div>
        <w:div w:id="459347847">
          <w:marLeft w:val="0"/>
          <w:marRight w:val="0"/>
          <w:marTop w:val="0"/>
          <w:marBottom w:val="101"/>
          <w:divBdr>
            <w:top w:val="none" w:sz="0" w:space="0" w:color="auto"/>
            <w:left w:val="none" w:sz="0" w:space="0" w:color="auto"/>
            <w:bottom w:val="none" w:sz="0" w:space="0" w:color="auto"/>
            <w:right w:val="none" w:sz="0" w:space="0" w:color="auto"/>
          </w:divBdr>
        </w:div>
        <w:div w:id="388308270">
          <w:marLeft w:val="0"/>
          <w:marRight w:val="0"/>
          <w:marTop w:val="0"/>
          <w:marBottom w:val="101"/>
          <w:divBdr>
            <w:top w:val="none" w:sz="0" w:space="0" w:color="auto"/>
            <w:left w:val="none" w:sz="0" w:space="0" w:color="auto"/>
            <w:bottom w:val="none" w:sz="0" w:space="0" w:color="auto"/>
            <w:right w:val="none" w:sz="0" w:space="0" w:color="auto"/>
          </w:divBdr>
        </w:div>
        <w:div w:id="4795824">
          <w:marLeft w:val="0"/>
          <w:marRight w:val="0"/>
          <w:marTop w:val="0"/>
          <w:marBottom w:val="101"/>
          <w:divBdr>
            <w:top w:val="none" w:sz="0" w:space="0" w:color="auto"/>
            <w:left w:val="none" w:sz="0" w:space="0" w:color="auto"/>
            <w:bottom w:val="none" w:sz="0" w:space="0" w:color="auto"/>
            <w:right w:val="none" w:sz="0" w:space="0" w:color="auto"/>
          </w:divBdr>
        </w:div>
        <w:div w:id="1320697266">
          <w:marLeft w:val="0"/>
          <w:marRight w:val="0"/>
          <w:marTop w:val="0"/>
          <w:marBottom w:val="101"/>
          <w:divBdr>
            <w:top w:val="none" w:sz="0" w:space="0" w:color="auto"/>
            <w:left w:val="none" w:sz="0" w:space="0" w:color="auto"/>
            <w:bottom w:val="none" w:sz="0" w:space="0" w:color="auto"/>
            <w:right w:val="none" w:sz="0" w:space="0" w:color="auto"/>
          </w:divBdr>
        </w:div>
        <w:div w:id="1608656153">
          <w:marLeft w:val="0"/>
          <w:marRight w:val="0"/>
          <w:marTop w:val="0"/>
          <w:marBottom w:val="101"/>
          <w:divBdr>
            <w:top w:val="none" w:sz="0" w:space="0" w:color="auto"/>
            <w:left w:val="none" w:sz="0" w:space="0" w:color="auto"/>
            <w:bottom w:val="none" w:sz="0" w:space="0" w:color="auto"/>
            <w:right w:val="none" w:sz="0" w:space="0" w:color="auto"/>
          </w:divBdr>
        </w:div>
        <w:div w:id="1234463871">
          <w:marLeft w:val="0"/>
          <w:marRight w:val="0"/>
          <w:marTop w:val="0"/>
          <w:marBottom w:val="101"/>
          <w:divBdr>
            <w:top w:val="none" w:sz="0" w:space="0" w:color="auto"/>
            <w:left w:val="none" w:sz="0" w:space="0" w:color="auto"/>
            <w:bottom w:val="none" w:sz="0" w:space="0" w:color="auto"/>
            <w:right w:val="none" w:sz="0" w:space="0" w:color="auto"/>
          </w:divBdr>
        </w:div>
        <w:div w:id="2114157270">
          <w:marLeft w:val="0"/>
          <w:marRight w:val="0"/>
          <w:marTop w:val="0"/>
          <w:marBottom w:val="101"/>
          <w:divBdr>
            <w:top w:val="none" w:sz="0" w:space="0" w:color="auto"/>
            <w:left w:val="none" w:sz="0" w:space="0" w:color="auto"/>
            <w:bottom w:val="none" w:sz="0" w:space="0" w:color="auto"/>
            <w:right w:val="none" w:sz="0" w:space="0" w:color="auto"/>
          </w:divBdr>
        </w:div>
        <w:div w:id="248660869">
          <w:marLeft w:val="0"/>
          <w:marRight w:val="0"/>
          <w:marTop w:val="0"/>
          <w:marBottom w:val="101"/>
          <w:divBdr>
            <w:top w:val="none" w:sz="0" w:space="0" w:color="auto"/>
            <w:left w:val="none" w:sz="0" w:space="0" w:color="auto"/>
            <w:bottom w:val="none" w:sz="0" w:space="0" w:color="auto"/>
            <w:right w:val="none" w:sz="0" w:space="0" w:color="auto"/>
          </w:divBdr>
        </w:div>
        <w:div w:id="1408573787">
          <w:marLeft w:val="0"/>
          <w:marRight w:val="0"/>
          <w:marTop w:val="0"/>
          <w:marBottom w:val="101"/>
          <w:divBdr>
            <w:top w:val="none" w:sz="0" w:space="0" w:color="auto"/>
            <w:left w:val="none" w:sz="0" w:space="0" w:color="auto"/>
            <w:bottom w:val="none" w:sz="0" w:space="0" w:color="auto"/>
            <w:right w:val="none" w:sz="0" w:space="0" w:color="auto"/>
          </w:divBdr>
        </w:div>
        <w:div w:id="613173246">
          <w:marLeft w:val="0"/>
          <w:marRight w:val="0"/>
          <w:marTop w:val="0"/>
          <w:marBottom w:val="101"/>
          <w:divBdr>
            <w:top w:val="none" w:sz="0" w:space="0" w:color="auto"/>
            <w:left w:val="none" w:sz="0" w:space="0" w:color="auto"/>
            <w:bottom w:val="none" w:sz="0" w:space="0" w:color="auto"/>
            <w:right w:val="none" w:sz="0" w:space="0" w:color="auto"/>
          </w:divBdr>
        </w:div>
        <w:div w:id="148718446">
          <w:marLeft w:val="0"/>
          <w:marRight w:val="0"/>
          <w:marTop w:val="0"/>
          <w:marBottom w:val="101"/>
          <w:divBdr>
            <w:top w:val="none" w:sz="0" w:space="0" w:color="auto"/>
            <w:left w:val="none" w:sz="0" w:space="0" w:color="auto"/>
            <w:bottom w:val="none" w:sz="0" w:space="0" w:color="auto"/>
            <w:right w:val="none" w:sz="0" w:space="0" w:color="auto"/>
          </w:divBdr>
        </w:div>
        <w:div w:id="1929388388">
          <w:marLeft w:val="0"/>
          <w:marRight w:val="0"/>
          <w:marTop w:val="0"/>
          <w:marBottom w:val="101"/>
          <w:divBdr>
            <w:top w:val="none" w:sz="0" w:space="0" w:color="auto"/>
            <w:left w:val="none" w:sz="0" w:space="0" w:color="auto"/>
            <w:bottom w:val="none" w:sz="0" w:space="0" w:color="auto"/>
            <w:right w:val="none" w:sz="0" w:space="0" w:color="auto"/>
          </w:divBdr>
        </w:div>
        <w:div w:id="368997299">
          <w:marLeft w:val="0"/>
          <w:marRight w:val="0"/>
          <w:marTop w:val="101"/>
          <w:marBottom w:val="101"/>
          <w:divBdr>
            <w:top w:val="none" w:sz="0" w:space="0" w:color="auto"/>
            <w:left w:val="none" w:sz="0" w:space="0" w:color="auto"/>
            <w:bottom w:val="none" w:sz="0" w:space="0" w:color="auto"/>
            <w:right w:val="none" w:sz="0" w:space="0" w:color="auto"/>
          </w:divBdr>
        </w:div>
        <w:div w:id="893857209">
          <w:marLeft w:val="0"/>
          <w:marRight w:val="0"/>
          <w:marTop w:val="0"/>
          <w:marBottom w:val="101"/>
          <w:divBdr>
            <w:top w:val="none" w:sz="0" w:space="0" w:color="auto"/>
            <w:left w:val="none" w:sz="0" w:space="0" w:color="auto"/>
            <w:bottom w:val="none" w:sz="0" w:space="0" w:color="auto"/>
            <w:right w:val="none" w:sz="0" w:space="0" w:color="auto"/>
          </w:divBdr>
        </w:div>
        <w:div w:id="935165649">
          <w:marLeft w:val="0"/>
          <w:marRight w:val="0"/>
          <w:marTop w:val="0"/>
          <w:marBottom w:val="101"/>
          <w:divBdr>
            <w:top w:val="none" w:sz="0" w:space="0" w:color="auto"/>
            <w:left w:val="none" w:sz="0" w:space="0" w:color="auto"/>
            <w:bottom w:val="none" w:sz="0" w:space="0" w:color="auto"/>
            <w:right w:val="none" w:sz="0" w:space="0" w:color="auto"/>
          </w:divBdr>
        </w:div>
        <w:div w:id="1272128107">
          <w:marLeft w:val="0"/>
          <w:marRight w:val="0"/>
          <w:marTop w:val="0"/>
          <w:marBottom w:val="101"/>
          <w:divBdr>
            <w:top w:val="none" w:sz="0" w:space="0" w:color="auto"/>
            <w:left w:val="none" w:sz="0" w:space="0" w:color="auto"/>
            <w:bottom w:val="none" w:sz="0" w:space="0" w:color="auto"/>
            <w:right w:val="none" w:sz="0" w:space="0" w:color="auto"/>
          </w:divBdr>
        </w:div>
        <w:div w:id="1665625046">
          <w:marLeft w:val="0"/>
          <w:marRight w:val="0"/>
          <w:marTop w:val="0"/>
          <w:marBottom w:val="101"/>
          <w:divBdr>
            <w:top w:val="none" w:sz="0" w:space="0" w:color="auto"/>
            <w:left w:val="none" w:sz="0" w:space="0" w:color="auto"/>
            <w:bottom w:val="none" w:sz="0" w:space="0" w:color="auto"/>
            <w:right w:val="none" w:sz="0" w:space="0" w:color="auto"/>
          </w:divBdr>
        </w:div>
        <w:div w:id="405537280">
          <w:marLeft w:val="0"/>
          <w:marRight w:val="0"/>
          <w:marTop w:val="0"/>
          <w:marBottom w:val="101"/>
          <w:divBdr>
            <w:top w:val="none" w:sz="0" w:space="0" w:color="auto"/>
            <w:left w:val="none" w:sz="0" w:space="0" w:color="auto"/>
            <w:bottom w:val="none" w:sz="0" w:space="0" w:color="auto"/>
            <w:right w:val="none" w:sz="0" w:space="0" w:color="auto"/>
          </w:divBdr>
        </w:div>
        <w:div w:id="1282416963">
          <w:marLeft w:val="0"/>
          <w:marRight w:val="0"/>
          <w:marTop w:val="0"/>
          <w:marBottom w:val="101"/>
          <w:divBdr>
            <w:top w:val="none" w:sz="0" w:space="0" w:color="auto"/>
            <w:left w:val="none" w:sz="0" w:space="0" w:color="auto"/>
            <w:bottom w:val="none" w:sz="0" w:space="0" w:color="auto"/>
            <w:right w:val="none" w:sz="0" w:space="0" w:color="auto"/>
          </w:divBdr>
        </w:div>
        <w:div w:id="286935510">
          <w:marLeft w:val="0"/>
          <w:marRight w:val="0"/>
          <w:marTop w:val="0"/>
          <w:marBottom w:val="101"/>
          <w:divBdr>
            <w:top w:val="none" w:sz="0" w:space="0" w:color="auto"/>
            <w:left w:val="none" w:sz="0" w:space="0" w:color="auto"/>
            <w:bottom w:val="none" w:sz="0" w:space="0" w:color="auto"/>
            <w:right w:val="none" w:sz="0" w:space="0" w:color="auto"/>
          </w:divBdr>
        </w:div>
        <w:div w:id="573513857">
          <w:marLeft w:val="0"/>
          <w:marRight w:val="0"/>
          <w:marTop w:val="0"/>
          <w:marBottom w:val="101"/>
          <w:divBdr>
            <w:top w:val="none" w:sz="0" w:space="0" w:color="auto"/>
            <w:left w:val="none" w:sz="0" w:space="0" w:color="auto"/>
            <w:bottom w:val="none" w:sz="0" w:space="0" w:color="auto"/>
            <w:right w:val="none" w:sz="0" w:space="0" w:color="auto"/>
          </w:divBdr>
        </w:div>
        <w:div w:id="256326426">
          <w:marLeft w:val="0"/>
          <w:marRight w:val="0"/>
          <w:marTop w:val="0"/>
          <w:marBottom w:val="101"/>
          <w:divBdr>
            <w:top w:val="none" w:sz="0" w:space="0" w:color="auto"/>
            <w:left w:val="none" w:sz="0" w:space="0" w:color="auto"/>
            <w:bottom w:val="none" w:sz="0" w:space="0" w:color="auto"/>
            <w:right w:val="none" w:sz="0" w:space="0" w:color="auto"/>
          </w:divBdr>
        </w:div>
        <w:div w:id="1892183243">
          <w:marLeft w:val="0"/>
          <w:marRight w:val="0"/>
          <w:marTop w:val="0"/>
          <w:marBottom w:val="101"/>
          <w:divBdr>
            <w:top w:val="none" w:sz="0" w:space="0" w:color="auto"/>
            <w:left w:val="none" w:sz="0" w:space="0" w:color="auto"/>
            <w:bottom w:val="none" w:sz="0" w:space="0" w:color="auto"/>
            <w:right w:val="none" w:sz="0" w:space="0" w:color="auto"/>
          </w:divBdr>
        </w:div>
        <w:div w:id="1224832014">
          <w:marLeft w:val="0"/>
          <w:marRight w:val="0"/>
          <w:marTop w:val="0"/>
          <w:marBottom w:val="101"/>
          <w:divBdr>
            <w:top w:val="none" w:sz="0" w:space="0" w:color="auto"/>
            <w:left w:val="none" w:sz="0" w:space="0" w:color="auto"/>
            <w:bottom w:val="none" w:sz="0" w:space="0" w:color="auto"/>
            <w:right w:val="none" w:sz="0" w:space="0" w:color="auto"/>
          </w:divBdr>
        </w:div>
      </w:divsChild>
    </w:div>
    <w:div w:id="179701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2215</Words>
  <Characters>12186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2019-12-05T14:54:00Z</dcterms:created>
  <dcterms:modified xsi:type="dcterms:W3CDTF">2019-12-05T15:00:00Z</dcterms:modified>
</cp:coreProperties>
</file>