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ACA" w:rsidRDefault="00E06ACA" w:rsidP="00E06ACA">
      <w:pPr>
        <w:spacing w:before="100" w:beforeAutospacing="1" w:after="100" w:afterAutospacing="1" w:line="240" w:lineRule="auto"/>
        <w:ind w:left="708"/>
        <w:jc w:val="center"/>
        <w:rPr>
          <w:rFonts w:ascii="Verdana" w:eastAsia="Times New Roman" w:hAnsi="Verdana" w:cs="Times New Roman"/>
          <w:b/>
          <w:color w:val="4F81BD" w:themeColor="accent1"/>
          <w:szCs w:val="20"/>
          <w:lang w:eastAsia="es-MX"/>
        </w:rPr>
      </w:pPr>
      <w:r w:rsidRPr="00E06ACA">
        <w:rPr>
          <w:rFonts w:ascii="Verdana" w:eastAsia="Times New Roman" w:hAnsi="Verdana" w:cs="Times New Roman"/>
          <w:b/>
          <w:color w:val="4F81BD" w:themeColor="accent1"/>
          <w:szCs w:val="20"/>
          <w:lang w:eastAsia="es-MX"/>
        </w:rPr>
        <w:t>R</w:t>
      </w:r>
      <w:r>
        <w:rPr>
          <w:rFonts w:ascii="Verdana" w:eastAsia="Times New Roman" w:hAnsi="Verdana" w:cs="Times New Roman"/>
          <w:b/>
          <w:color w:val="4F81BD" w:themeColor="accent1"/>
          <w:szCs w:val="20"/>
          <w:lang w:eastAsia="es-MX"/>
        </w:rPr>
        <w:t>esolución</w:t>
      </w:r>
      <w:r w:rsidRPr="00E06ACA">
        <w:rPr>
          <w:rFonts w:ascii="Verdana" w:eastAsia="Times New Roman" w:hAnsi="Verdana" w:cs="Times New Roman"/>
          <w:b/>
          <w:color w:val="4F81BD" w:themeColor="accent1"/>
          <w:szCs w:val="20"/>
          <w:lang w:eastAsia="es-MX"/>
        </w:rPr>
        <w:t xml:space="preserve"> de facilidades administrativas para los sectores de contribuyentes que en la misma se señalan para 2019.</w:t>
      </w:r>
    </w:p>
    <w:p w:rsidR="00E06ACA" w:rsidRPr="00E06ACA" w:rsidRDefault="00E06ACA" w:rsidP="00E06ACA">
      <w:pPr>
        <w:spacing w:before="100" w:beforeAutospacing="1" w:after="100" w:afterAutospacing="1" w:line="240" w:lineRule="auto"/>
        <w:ind w:left="708"/>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21 de febrero de 2019)</w:t>
      </w:r>
    </w:p>
    <w:p w:rsidR="00E06ACA" w:rsidRPr="00E06ACA" w:rsidRDefault="00E06ACA" w:rsidP="00E06ACA">
      <w:pPr>
        <w:spacing w:before="100" w:beforeAutospacing="1" w:after="100" w:afterAutospacing="1" w:line="240" w:lineRule="auto"/>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eastAsia="es-MX"/>
        </w:rPr>
        <w:t>Al margen un sello con el Escudo Nacional, que dice: Estados Unidos Mexicanos.- SHCP.- Secretaría de Hacienda y Crédito Público.- SAT.- Servicio de Administración Tributaria.</w:t>
      </w:r>
      <w:bookmarkStart w:id="0" w:name="_GoBack"/>
      <w:bookmarkEnd w:id="0"/>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_tradnl" w:eastAsia="es-MX"/>
        </w:rPr>
        <w:t>RESOLUCIÓN DE FACILIDADES ADMINISTRATIVAS PARA LOS SECTORES DE CONTRIBUYENTES QUE EN LA MISMA SE SEÑALAN PARA 2019</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Con fundamento en los artículos 16 y 31 de la Ley Orgánica de la Administración Pública Federal; 33, fracción I, inciso g) del Código Fiscal de la Federación; 14, fracción III de la Ley del Servicio de Administración Tributaria; 8, primer párrafo del Reglamento Interior del Servicio de Administración Tributaria; Noveno, fracciones XXIII y XLI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11 de diciembre de 2013 y 77 del Reglamento de la Ley del Impuesto al Valor Agregado, y</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_tradnl" w:eastAsia="es-MX"/>
        </w:rPr>
        <w:t>Considerando</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Que las fracciones XXIII y XLI del Artículo Noveno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aludido órgano oficial, el 11 de diciembre de 2013, establecen que el Servicio de Administración Tributaria, mediante reglas de carácter general, podrá otorgar facilidades administrativas y de comprobación para el cumplimiento de las obligaciones fiscales de los contribuyentes del sector primario, así como a los del autotransporte terrestre de carga federal, foráneo de pasaje y turismo;</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Que la Ley del Impuesto sobre la Renta establece un esquema de base de efectivo, aplicable a los sectores de contribuyentes del sector primario y de autotransporte terrestre de carga y de pasajeros;</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Que el Servicio de Administración Tributaria, con fundamento en las facultades que le fueron conferidas por el Congreso de la Unión, considera necesario otorgar para el ejercicio fiscal de 2019 a los referidos sectores de contribuyentes, facilidades administrativas y de comprobación, a fin de que cumplan adecuadamente con sus obligaciones fiscales. Asimismo, durante el ejercicio fiscal de 2019 continuará publicando folletos y llevará a cabo talleres, con el objeto de que estos contribuyentes, mediante ejemplos prácticos y situaciones precisas, puedan conocer sus obligaciones fiscales y la forma de poder cumplirlas;</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Que este órgano desconcentrado, por medio de sus servicios de orientación, informará y resolverá las dudas que conforme al desarrollo de sus actividades se presenten a los sectores de contribuyentes que establece la presente Resolución, a efecto de que los mismos puedan cumplir adecuadamente con sus obligaciones fiscales, y</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lastRenderedPageBreak/>
        <w:t>Que con el fin de considerar las características propias de operar de dichos sectores, este Órgano expide la siguiente:</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_tradnl" w:eastAsia="es-MX"/>
        </w:rPr>
        <w:t>RESOLUCIÓN DE FACILIDADES ADMINISTRATIVAS PARA LOS SECTORES DE CONTRIBUYENTES QUE EN LA MISMA SE SEÑALAN PARA 2019</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Contenido</w:t>
      </w:r>
    </w:p>
    <w:p w:rsidR="00E06ACA" w:rsidRPr="00E06ACA" w:rsidRDefault="00E06ACA" w:rsidP="00E06ACA">
      <w:pPr>
        <w:spacing w:after="80" w:line="206" w:lineRule="exact"/>
        <w:ind w:left="2148" w:hanging="115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Título 1.</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Sector Primario.</w:t>
      </w:r>
    </w:p>
    <w:p w:rsidR="00E06ACA" w:rsidRPr="00E06ACA" w:rsidRDefault="00E06ACA" w:rsidP="00E06ACA">
      <w:pPr>
        <w:spacing w:after="80" w:line="206" w:lineRule="exact"/>
        <w:ind w:left="2148" w:hanging="115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Título 2.</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Sector de Autotransporte Terrestre de Carga Federal.</w:t>
      </w:r>
    </w:p>
    <w:p w:rsidR="00E06ACA" w:rsidRPr="00E06ACA" w:rsidRDefault="00E06ACA" w:rsidP="00E06ACA">
      <w:pPr>
        <w:spacing w:after="80" w:line="206" w:lineRule="exact"/>
        <w:ind w:left="2148" w:hanging="115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Título 3.</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Sector de Autotransporte Terrestre Foráneo de Pasaje y Turismo.</w:t>
      </w:r>
    </w:p>
    <w:p w:rsidR="00E06ACA" w:rsidRPr="00E06ACA" w:rsidRDefault="00E06ACA" w:rsidP="00E06ACA">
      <w:pPr>
        <w:spacing w:after="80" w:line="206" w:lineRule="exact"/>
        <w:ind w:left="2148" w:hanging="115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Título 4.</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Sector de Autotransporte Terrestre de Carga de Materiales y Autotransporte Terrestre de Pasajeros Urbano y Suburbano.</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Glosario</w:t>
      </w:r>
    </w:p>
    <w:p w:rsidR="00E06ACA" w:rsidRPr="00E06ACA" w:rsidRDefault="00E06ACA" w:rsidP="00E06ACA">
      <w:pPr>
        <w:spacing w:before="100" w:beforeAutospacing="1" w:after="80" w:line="20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Para los efectos de la presente Resolución se entiende por:</w:t>
      </w:r>
    </w:p>
    <w:p w:rsidR="00E06ACA" w:rsidRPr="00E06ACA" w:rsidRDefault="00E06ACA" w:rsidP="00E06ACA">
      <w:pPr>
        <w:spacing w:after="80" w:line="206"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w:t>
      </w:r>
      <w:r w:rsidRPr="00E06ACA">
        <w:rPr>
          <w:rFonts w:ascii="Verdana" w:eastAsia="Times New Roman" w:hAnsi="Verdana" w:cs="Times New Roman"/>
          <w:b/>
          <w:sz w:val="20"/>
          <w:szCs w:val="20"/>
          <w:lang w:val="es-ES" w:eastAsia="es-MX"/>
        </w:rPr>
        <w:tab/>
        <w:t>ADSC,</w:t>
      </w:r>
      <w:r w:rsidRPr="00E06ACA">
        <w:rPr>
          <w:rFonts w:ascii="Verdana" w:eastAsia="Times New Roman" w:hAnsi="Verdana" w:cs="Times New Roman"/>
          <w:sz w:val="20"/>
          <w:szCs w:val="20"/>
          <w:lang w:val="es-ES" w:eastAsia="es-MX"/>
        </w:rPr>
        <w:t xml:space="preserve"> las Administraciones Desconcentradas de Servicios al Contribuyente.</w:t>
      </w:r>
    </w:p>
    <w:p w:rsidR="00E06ACA" w:rsidRPr="00E06ACA" w:rsidRDefault="00E06ACA" w:rsidP="00E06ACA">
      <w:pPr>
        <w:spacing w:after="80" w:line="206"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B.</w:t>
      </w:r>
      <w:r w:rsidRPr="00E06ACA">
        <w:rPr>
          <w:rFonts w:ascii="Verdana" w:eastAsia="Times New Roman" w:hAnsi="Verdana" w:cs="Times New Roman"/>
          <w:b/>
          <w:sz w:val="20"/>
          <w:szCs w:val="20"/>
          <w:lang w:val="es-ES" w:eastAsia="es-MX"/>
        </w:rPr>
        <w:tab/>
        <w:t>CFDI,</w:t>
      </w:r>
      <w:r w:rsidRPr="00E06ACA">
        <w:rPr>
          <w:rFonts w:ascii="Verdana" w:eastAsia="Times New Roman" w:hAnsi="Verdana" w:cs="Times New Roman"/>
          <w:sz w:val="20"/>
          <w:szCs w:val="20"/>
          <w:lang w:val="es-ES" w:eastAsia="es-MX"/>
        </w:rPr>
        <w:t xml:space="preserve"> el Comprobante Fiscal Digital por Internet o Factura Electrónica.</w:t>
      </w:r>
    </w:p>
    <w:p w:rsidR="00E06ACA" w:rsidRPr="00E06ACA" w:rsidRDefault="00E06ACA" w:rsidP="00E06ACA">
      <w:pPr>
        <w:spacing w:after="80" w:line="206"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C.</w:t>
      </w:r>
      <w:r w:rsidRPr="00E06ACA">
        <w:rPr>
          <w:rFonts w:ascii="Verdana" w:eastAsia="Times New Roman" w:hAnsi="Verdana" w:cs="Times New Roman"/>
          <w:b/>
          <w:sz w:val="20"/>
          <w:szCs w:val="20"/>
          <w:lang w:val="es-ES" w:eastAsia="es-MX"/>
        </w:rPr>
        <w:tab/>
        <w:t>Código,</w:t>
      </w:r>
      <w:r w:rsidRPr="00E06ACA">
        <w:rPr>
          <w:rFonts w:ascii="Verdana" w:eastAsia="Times New Roman" w:hAnsi="Verdana" w:cs="Times New Roman"/>
          <w:sz w:val="20"/>
          <w:szCs w:val="20"/>
          <w:lang w:val="es-ES" w:eastAsia="es-MX"/>
        </w:rPr>
        <w:t xml:space="preserve"> el Código Fiscal de la Federación.</w:t>
      </w:r>
    </w:p>
    <w:p w:rsidR="00E06ACA" w:rsidRPr="00E06ACA" w:rsidRDefault="00E06ACA" w:rsidP="00E06ACA">
      <w:pPr>
        <w:spacing w:after="80" w:line="206"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D.</w:t>
      </w:r>
      <w:r w:rsidRPr="00E06ACA">
        <w:rPr>
          <w:rFonts w:ascii="Verdana" w:eastAsia="Times New Roman" w:hAnsi="Verdana" w:cs="Times New Roman"/>
          <w:b/>
          <w:sz w:val="20"/>
          <w:szCs w:val="20"/>
          <w:lang w:val="es-ES" w:eastAsia="es-MX"/>
        </w:rPr>
        <w:tab/>
        <w:t>CURP,</w:t>
      </w:r>
      <w:r w:rsidRPr="00E06ACA">
        <w:rPr>
          <w:rFonts w:ascii="Verdana" w:eastAsia="Times New Roman" w:hAnsi="Verdana" w:cs="Times New Roman"/>
          <w:sz w:val="20"/>
          <w:szCs w:val="20"/>
          <w:lang w:val="es-ES" w:eastAsia="es-MX"/>
        </w:rPr>
        <w:t xml:space="preserve"> la Clave Única de Registro de Población.</w:t>
      </w:r>
    </w:p>
    <w:p w:rsidR="00E06ACA" w:rsidRPr="00E06ACA" w:rsidRDefault="00E06ACA" w:rsidP="00E06ACA">
      <w:pPr>
        <w:spacing w:after="80" w:line="206"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E.</w:t>
      </w:r>
      <w:r w:rsidRPr="00E06ACA">
        <w:rPr>
          <w:rFonts w:ascii="Verdana" w:eastAsia="Times New Roman" w:hAnsi="Verdana" w:cs="Times New Roman"/>
          <w:b/>
          <w:sz w:val="20"/>
          <w:szCs w:val="20"/>
          <w:lang w:val="es-ES" w:eastAsia="es-MX"/>
        </w:rPr>
        <w:tab/>
        <w:t>IMSS,</w:t>
      </w:r>
      <w:r w:rsidRPr="00E06ACA">
        <w:rPr>
          <w:rFonts w:ascii="Verdana" w:eastAsia="Times New Roman" w:hAnsi="Verdana" w:cs="Times New Roman"/>
          <w:sz w:val="20"/>
          <w:szCs w:val="20"/>
          <w:lang w:val="es-ES" w:eastAsia="es-MX"/>
        </w:rPr>
        <w:t xml:space="preserve"> el Instituto Mexicano del Seguro Social.</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F.</w:t>
      </w:r>
      <w:r w:rsidRPr="00E06ACA">
        <w:rPr>
          <w:rFonts w:ascii="Verdana" w:eastAsia="Times New Roman" w:hAnsi="Verdana" w:cs="Times New Roman"/>
          <w:b/>
          <w:sz w:val="20"/>
          <w:szCs w:val="20"/>
          <w:lang w:val="es-ES" w:eastAsia="es-MX"/>
        </w:rPr>
        <w:tab/>
        <w:t>ISR,</w:t>
      </w:r>
      <w:r w:rsidRPr="00E06ACA">
        <w:rPr>
          <w:rFonts w:ascii="Verdana" w:eastAsia="Times New Roman" w:hAnsi="Verdana" w:cs="Times New Roman"/>
          <w:sz w:val="20"/>
          <w:szCs w:val="20"/>
          <w:lang w:val="es-ES" w:eastAsia="es-MX"/>
        </w:rPr>
        <w:t xml:space="preserve"> el Impuesto sobre la Renta.</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G.</w:t>
      </w:r>
      <w:r w:rsidRPr="00E06ACA">
        <w:rPr>
          <w:rFonts w:ascii="Verdana" w:eastAsia="Times New Roman" w:hAnsi="Verdana" w:cs="Times New Roman"/>
          <w:sz w:val="20"/>
          <w:szCs w:val="20"/>
          <w:lang w:val="es-ES" w:eastAsia="es-MX"/>
        </w:rPr>
        <w:tab/>
      </w:r>
      <w:r w:rsidRPr="00E06ACA">
        <w:rPr>
          <w:rFonts w:ascii="Verdana" w:eastAsia="Times New Roman" w:hAnsi="Verdana" w:cs="Times New Roman"/>
          <w:b/>
          <w:sz w:val="20"/>
          <w:szCs w:val="20"/>
          <w:lang w:val="es-ES" w:eastAsia="es-MX"/>
        </w:rPr>
        <w:t>IVA,</w:t>
      </w:r>
      <w:r w:rsidRPr="00E06ACA">
        <w:rPr>
          <w:rFonts w:ascii="Verdana" w:eastAsia="Times New Roman" w:hAnsi="Verdana" w:cs="Times New Roman"/>
          <w:sz w:val="20"/>
          <w:szCs w:val="20"/>
          <w:lang w:val="es-ES" w:eastAsia="es-MX"/>
        </w:rPr>
        <w:t xml:space="preserve"> el Impuesto al Valor Agregado.</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H.</w:t>
      </w:r>
      <w:r w:rsidRPr="00E06ACA">
        <w:rPr>
          <w:rFonts w:ascii="Verdana" w:eastAsia="Times New Roman" w:hAnsi="Verdana" w:cs="Times New Roman"/>
          <w:sz w:val="20"/>
          <w:szCs w:val="20"/>
          <w:lang w:val="es-ES" w:eastAsia="es-MX"/>
        </w:rPr>
        <w:tab/>
      </w:r>
      <w:r w:rsidRPr="00E06ACA">
        <w:rPr>
          <w:rFonts w:ascii="Verdana" w:eastAsia="Times New Roman" w:hAnsi="Verdana" w:cs="Times New Roman"/>
          <w:b/>
          <w:sz w:val="20"/>
          <w:szCs w:val="20"/>
          <w:lang w:val="es-ES" w:eastAsia="es-MX"/>
        </w:rPr>
        <w:t>LIF,</w:t>
      </w:r>
      <w:r w:rsidRPr="00E06ACA">
        <w:rPr>
          <w:rFonts w:ascii="Verdana" w:eastAsia="Times New Roman" w:hAnsi="Verdana" w:cs="Times New Roman"/>
          <w:sz w:val="20"/>
          <w:szCs w:val="20"/>
          <w:lang w:val="es-ES" w:eastAsia="es-MX"/>
        </w:rPr>
        <w:t xml:space="preserve"> la Ley de Ingresos de la Federación para el Ejercicio Fiscal de 2019.</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r>
      <w:r w:rsidRPr="00E06ACA">
        <w:rPr>
          <w:rFonts w:ascii="Verdana" w:eastAsia="Times New Roman" w:hAnsi="Verdana" w:cs="Times New Roman"/>
          <w:b/>
          <w:sz w:val="20"/>
          <w:szCs w:val="20"/>
          <w:lang w:val="es-ES" w:eastAsia="es-MX"/>
        </w:rPr>
        <w:t>PEMEX,</w:t>
      </w:r>
      <w:r w:rsidRPr="00E06ACA">
        <w:rPr>
          <w:rFonts w:ascii="Verdana" w:eastAsia="Times New Roman" w:hAnsi="Verdana" w:cs="Times New Roman"/>
          <w:sz w:val="20"/>
          <w:szCs w:val="20"/>
          <w:lang w:val="es-ES" w:eastAsia="es-MX"/>
        </w:rPr>
        <w:t xml:space="preserve"> Petróleos Mexicanos.</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J.</w:t>
      </w:r>
      <w:r w:rsidRPr="00E06ACA">
        <w:rPr>
          <w:rFonts w:ascii="Verdana" w:eastAsia="Times New Roman" w:hAnsi="Verdana" w:cs="Times New Roman"/>
          <w:sz w:val="20"/>
          <w:szCs w:val="20"/>
          <w:lang w:val="es-ES" w:eastAsia="es-MX"/>
        </w:rPr>
        <w:tab/>
      </w:r>
      <w:r w:rsidRPr="00E06ACA">
        <w:rPr>
          <w:rFonts w:ascii="Verdana" w:eastAsia="Times New Roman" w:hAnsi="Verdana" w:cs="Times New Roman"/>
          <w:b/>
          <w:sz w:val="20"/>
          <w:szCs w:val="20"/>
          <w:lang w:val="es-ES" w:eastAsia="es-MX"/>
        </w:rPr>
        <w:t>PCECFDI,</w:t>
      </w:r>
      <w:r w:rsidRPr="00E06ACA">
        <w:rPr>
          <w:rFonts w:ascii="Verdana" w:eastAsia="Times New Roman" w:hAnsi="Verdana" w:cs="Times New Roman"/>
          <w:sz w:val="20"/>
          <w:szCs w:val="20"/>
          <w:lang w:val="es-ES" w:eastAsia="es-MX"/>
        </w:rPr>
        <w:t xml:space="preserve"> el Proveedor de Certificación de Expedición de Comprobante Fiscal Digital por Internet.</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K.</w:t>
      </w:r>
      <w:r w:rsidRPr="00E06ACA">
        <w:rPr>
          <w:rFonts w:ascii="Verdana" w:eastAsia="Times New Roman" w:hAnsi="Verdana" w:cs="Times New Roman"/>
          <w:sz w:val="20"/>
          <w:szCs w:val="20"/>
          <w:lang w:val="es-ES" w:eastAsia="es-MX"/>
        </w:rPr>
        <w:tab/>
      </w:r>
      <w:r w:rsidRPr="00E06ACA">
        <w:rPr>
          <w:rFonts w:ascii="Verdana" w:eastAsia="Times New Roman" w:hAnsi="Verdana" w:cs="Times New Roman"/>
          <w:b/>
          <w:sz w:val="20"/>
          <w:szCs w:val="20"/>
          <w:lang w:val="es-ES" w:eastAsia="es-MX"/>
        </w:rPr>
        <w:t>RFC,</w:t>
      </w:r>
      <w:r w:rsidRPr="00E06ACA">
        <w:rPr>
          <w:rFonts w:ascii="Verdana" w:eastAsia="Times New Roman" w:hAnsi="Verdana" w:cs="Times New Roman"/>
          <w:sz w:val="20"/>
          <w:szCs w:val="20"/>
          <w:lang w:val="es-ES" w:eastAsia="es-MX"/>
        </w:rPr>
        <w:t xml:space="preserve"> el Registro Federal de Contribuyentes.</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L.</w:t>
      </w:r>
      <w:r w:rsidRPr="00E06ACA">
        <w:rPr>
          <w:rFonts w:ascii="Verdana" w:eastAsia="Times New Roman" w:hAnsi="Verdana" w:cs="Times New Roman"/>
          <w:sz w:val="20"/>
          <w:szCs w:val="20"/>
          <w:lang w:val="es-ES" w:eastAsia="es-MX"/>
        </w:rPr>
        <w:tab/>
      </w:r>
      <w:r w:rsidRPr="00E06ACA">
        <w:rPr>
          <w:rFonts w:ascii="Verdana" w:eastAsia="Times New Roman" w:hAnsi="Verdana" w:cs="Times New Roman"/>
          <w:b/>
          <w:sz w:val="20"/>
          <w:szCs w:val="20"/>
          <w:lang w:val="es-ES" w:eastAsia="es-MX"/>
        </w:rPr>
        <w:t>RMF,</w:t>
      </w:r>
      <w:r w:rsidRPr="00E06ACA">
        <w:rPr>
          <w:rFonts w:ascii="Verdana" w:eastAsia="Times New Roman" w:hAnsi="Verdana" w:cs="Times New Roman"/>
          <w:sz w:val="20"/>
          <w:szCs w:val="20"/>
          <w:lang w:val="es-ES" w:eastAsia="es-MX"/>
        </w:rPr>
        <w:t xml:space="preserve"> la Resolución Miscelánea Fiscal para 2019.</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M.</w:t>
      </w:r>
      <w:r w:rsidRPr="00E06ACA">
        <w:rPr>
          <w:rFonts w:ascii="Verdana" w:eastAsia="Times New Roman" w:hAnsi="Verdana" w:cs="Times New Roman"/>
          <w:sz w:val="20"/>
          <w:szCs w:val="20"/>
          <w:lang w:val="es-ES" w:eastAsia="es-MX"/>
        </w:rPr>
        <w:tab/>
      </w:r>
      <w:r w:rsidRPr="00E06ACA">
        <w:rPr>
          <w:rFonts w:ascii="Verdana" w:eastAsia="Times New Roman" w:hAnsi="Verdana" w:cs="Times New Roman"/>
          <w:b/>
          <w:sz w:val="20"/>
          <w:szCs w:val="20"/>
          <w:lang w:val="es-ES" w:eastAsia="es-MX"/>
        </w:rPr>
        <w:t>SAT,</w:t>
      </w:r>
      <w:r w:rsidRPr="00E06ACA">
        <w:rPr>
          <w:rFonts w:ascii="Verdana" w:eastAsia="Times New Roman" w:hAnsi="Verdana" w:cs="Times New Roman"/>
          <w:sz w:val="20"/>
          <w:szCs w:val="20"/>
          <w:lang w:val="es-ES" w:eastAsia="es-MX"/>
        </w:rPr>
        <w:t xml:space="preserve"> el Servicio de Administración Tributaria.</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N.</w:t>
      </w:r>
      <w:r w:rsidRPr="00E06ACA">
        <w:rPr>
          <w:rFonts w:ascii="Verdana" w:eastAsia="Times New Roman" w:hAnsi="Verdana" w:cs="Times New Roman"/>
          <w:sz w:val="20"/>
          <w:szCs w:val="20"/>
          <w:lang w:val="es-ES" w:eastAsia="es-MX"/>
        </w:rPr>
        <w:tab/>
      </w:r>
      <w:r w:rsidRPr="00E06ACA">
        <w:rPr>
          <w:rFonts w:ascii="Verdana" w:eastAsia="Times New Roman" w:hAnsi="Verdana" w:cs="Times New Roman"/>
          <w:b/>
          <w:sz w:val="20"/>
          <w:szCs w:val="20"/>
          <w:lang w:val="es-ES" w:eastAsia="es-MX"/>
        </w:rPr>
        <w:t>Decreto,</w:t>
      </w:r>
      <w:r w:rsidRPr="00E06ACA">
        <w:rPr>
          <w:rFonts w:ascii="Verdana" w:eastAsia="Times New Roman" w:hAnsi="Verdana" w:cs="Times New Roman"/>
          <w:sz w:val="20"/>
          <w:szCs w:val="20"/>
          <w:lang w:val="es-ES" w:eastAsia="es-MX"/>
        </w:rPr>
        <w:t xml:space="preserve">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11 de diciembre de 2013.</w:t>
      </w:r>
    </w:p>
    <w:p w:rsidR="00E06ACA" w:rsidRPr="00E06ACA" w:rsidRDefault="00E06ACA" w:rsidP="00E06ACA">
      <w:pPr>
        <w:spacing w:before="100" w:beforeAutospacing="1" w:after="100" w:afterAutospacing="1" w:line="221" w:lineRule="exact"/>
        <w:ind w:left="1518" w:hanging="522"/>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 xml:space="preserve">Ñ. </w:t>
      </w:r>
      <w:r w:rsidRPr="00E06ACA">
        <w:rPr>
          <w:rFonts w:ascii="Verdana" w:eastAsia="Times New Roman" w:hAnsi="Verdana" w:cs="Times New Roman"/>
          <w:b/>
          <w:sz w:val="20"/>
          <w:szCs w:val="20"/>
          <w:lang w:val="es-ES" w:eastAsia="es-MX"/>
        </w:rPr>
        <w:tab/>
        <w:t xml:space="preserve">UMA, </w:t>
      </w:r>
      <w:r w:rsidRPr="00E06ACA">
        <w:rPr>
          <w:rFonts w:ascii="Verdana" w:eastAsia="Times New Roman" w:hAnsi="Verdana" w:cs="Times New Roman"/>
          <w:sz w:val="20"/>
          <w:szCs w:val="20"/>
          <w:lang w:val="es-ES" w:eastAsia="es-MX"/>
        </w:rPr>
        <w:t>la Unidad de Medida y Actualización.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Arial"/>
          <w:sz w:val="20"/>
          <w:szCs w:val="20"/>
          <w:lang w:val="es-ES_tradnl" w:eastAsia="es-MX"/>
        </w:rPr>
        <w:t>Disposiciones Preliminares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lastRenderedPageBreak/>
        <w:t>La presente Resolución contiene las facilidades administrativas aplicables a cada uno de los sectores de contribuyentes que se señalan en los Títulos de la misma.</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Título 1. Sector Primario</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Definición de actividades ganaderas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1.1.</w:t>
      </w:r>
      <w:r w:rsidRPr="00E06ACA">
        <w:rPr>
          <w:rFonts w:ascii="Verdana" w:eastAsia="Times New Roman" w:hAnsi="Verdana" w:cs="Times New Roman"/>
          <w:sz w:val="20"/>
          <w:szCs w:val="20"/>
          <w:lang w:val="es-ES" w:eastAsia="es-MX"/>
        </w:rPr>
        <w:tab/>
        <w:t>Los contribuyentes dedicados a actividades ganaderas, que cumplan con sus obligaciones fiscales en los términos del Título II, Capítulo VIII de la Ley del ISR, considerarán como actividades ganaderas las consistentes en la cría y engorda de ganado, aves de corral y animales, así como la primera enajenación de sus productos que no hayan sido objeto de transformación industrial.</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Se considerará que también realizan actividades ganaderas, los adquirentes de la primera enajenación de ganado a que se refiere el párrafo anterior, cuando se realicen exclusivamente actividades de engorda de ganado, siempre y cuando el proceso de engorda de ganado se realice en un periodo mayor a tres meses contados a partir de la adquisición.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 dispuesto en esta regla en ningún caso resultará aplicable a las personas que no sean propietarias del ganado, aves de corral y animales a que se refiere la misma.</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Facilidades de comprobación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1.2.</w:t>
      </w:r>
      <w:r w:rsidRPr="00E06ACA">
        <w:rPr>
          <w:rFonts w:ascii="Verdana" w:eastAsia="Times New Roman" w:hAnsi="Verdana" w:cs="Times New Roman"/>
          <w:sz w:val="20"/>
          <w:szCs w:val="20"/>
          <w:lang w:val="es-ES" w:eastAsia="es-MX"/>
        </w:rPr>
        <w:tab/>
        <w:t>Para los efectos de la Ley del ISR, los contribuyentes dedicados a las actividades agrícolas, silvícolas, ganaderas o pesqueras, que cumplan con sus obligaciones fiscales en los términos del Título II, Capítulo VIII de la Ley del ISR, podrán deducir con documentación comprobatoria que al menos reúna los requisitos establecidos en la fracción III de la presente regla, la suma de las erogaciones que realicen por concepto de mano de obra de trabajadores eventuales del campo, alimentación de ganado y gastos menores, hasta por el 10 por ciento del total de sus ingresos propios, sin exceder de $800,000.00 (ocho cientos mil pesos 00/100 M.N.) durante el ejercicio, siempre que para ello cumplan con lo siguiente:</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Que el gasto haya sido efectivamente erogado en el ejercicio fiscal de que se trate y esté vinculado con la actividad.</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sz w:val="20"/>
          <w:szCs w:val="20"/>
          <w:lang w:val="es-ES" w:eastAsia="es-MX"/>
        </w:rPr>
        <w:tab/>
        <w:t>Que se haya registrado en su contabilidad por concepto y en forma acumulativa durante el ejercicio fiscal.</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Que los gastos se comprueben con documentación que contenga al menos la siguiente información: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w:t>
      </w:r>
      <w:r w:rsidRPr="00E06ACA">
        <w:rPr>
          <w:rFonts w:ascii="Verdana" w:eastAsia="Times New Roman" w:hAnsi="Verdana" w:cs="Times New Roman"/>
          <w:sz w:val="20"/>
          <w:szCs w:val="20"/>
          <w:lang w:val="es-ES" w:eastAsia="es-MX"/>
        </w:rPr>
        <w:tab/>
        <w:t>Nombre, denominación o razón social y domicilio, del enajenante de los bienes o del prestador de los servicios.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b)</w:t>
      </w:r>
      <w:r w:rsidRPr="00E06ACA">
        <w:rPr>
          <w:rFonts w:ascii="Verdana" w:eastAsia="Times New Roman" w:hAnsi="Verdana" w:cs="Times New Roman"/>
          <w:sz w:val="20"/>
          <w:szCs w:val="20"/>
          <w:lang w:val="es-ES" w:eastAsia="es-MX"/>
        </w:rPr>
        <w:tab/>
        <w:t>Lugar y fecha de expedición.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c)</w:t>
      </w:r>
      <w:r w:rsidRPr="00E06ACA">
        <w:rPr>
          <w:rFonts w:ascii="Verdana" w:eastAsia="Times New Roman" w:hAnsi="Verdana" w:cs="Times New Roman"/>
          <w:sz w:val="20"/>
          <w:szCs w:val="20"/>
          <w:lang w:val="es-ES" w:eastAsia="es-MX"/>
        </w:rPr>
        <w:tab/>
        <w:t>Cantidad y clase de mercancías o descripción del servicio.</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d)</w:t>
      </w:r>
      <w:r w:rsidRPr="00E06ACA">
        <w:rPr>
          <w:rFonts w:ascii="Verdana" w:eastAsia="Times New Roman" w:hAnsi="Verdana" w:cs="Times New Roman"/>
          <w:sz w:val="20"/>
          <w:szCs w:val="20"/>
          <w:lang w:val="es-ES" w:eastAsia="es-MX"/>
        </w:rPr>
        <w:tab/>
        <w:t>Valor unitario consignado en número e importe total consignado en número o letra.</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lastRenderedPageBreak/>
        <w:tab/>
        <w:t>En el caso de que la suma de las erogaciones exceda del 10 por ciento citado, dichas erogaciones se reducirán, manteniendo la misma estructura porcentual de cada una de ellas.</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Para determinar el monto de los gastos menores sujetos a la facilidad de comprobación a que se refiere esta regla, deberán considerar la proporción que estos gastos representen en el ejercicio fiscal de que se trate, respecto de la suma del total de sus erogaciones por concepto de mano de obra de trabajadores eventuales del campo, alimentación de ganado y gastos menores, del mismo ejercicio fiscal, siempre que esta proporción no sea mayor a la que se determine conforme a esta regla para el ejercicio fiscal inmediato anterior. En el caso de que la proporción del ejercicio fiscal de que se trate resulte mayor, se considerará la proporción del ejercicio fiscal inmediato anterior.</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Al monto de gastos menores determinado conforme al párrafo anterior de esta regla, se le aplicará el factor que resulte de restar a la unidad, la proporción menor a que se refiere el párrafo anterior. El resultado obtenido será el monto de los gastos menores deducibles en los términos de esta regla.</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contribuyentes personas físicas deberán reportar en la declaración anual del ISR, el monto de los gastos deducibles que realicen conforme a la presente regla en el campo “Maniobras, empaques y fletes en el campo para la enajenación de productos alimenticios” del apartado “Deducciones autorizadas” y en el caso de personas morales deberán reportarlo en el campo “Otras deducciones autorizadas” del apartado “Deducciones autorizadas” de la declaración anual del ISR.</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La deducción prevista en el primer párrafo de esta regla no podrá incluir los gastos que realicen los contribuyentes por concepto de adquisición de combustibles para realizar su actividad.</w:t>
      </w:r>
    </w:p>
    <w:p w:rsidR="00E06ACA" w:rsidRPr="00E06ACA" w:rsidRDefault="00E06ACA" w:rsidP="00E06ACA">
      <w:pPr>
        <w:spacing w:before="100" w:beforeAutospacing="1" w:after="100" w:afterAutospacing="1" w:line="235"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Pagos provisionales semestrales y del ejercicio fiscal 2019</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1.3.</w:t>
      </w:r>
      <w:r w:rsidRPr="00E06ACA">
        <w:rPr>
          <w:rFonts w:ascii="Verdana" w:eastAsia="Times New Roman" w:hAnsi="Verdana" w:cs="Times New Roman"/>
          <w:sz w:val="20"/>
          <w:szCs w:val="20"/>
          <w:lang w:val="es-ES" w:eastAsia="es-MX"/>
        </w:rPr>
        <w:tab/>
        <w:t>Los contribuyentes dedicados a las actividades agrícolas, silvícolas, ganaderas o pesqueras, que cumplan con sus obligaciones fiscales en los términos del Título II, Capítulo VIII de la Ley del ISR, podrán realizar pagos provisionales semestrales del ISR.</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lastRenderedPageBreak/>
        <w:tab/>
        <w:t>Asimismo, las personas físicas y morales dedicadas a las actividades a que se refiere esta regla, que cumplan con sus obligaciones fiscales en los términos del Título II, Capítulo VIII de la Ley del ISR, que opten por realizar pagos provisionales del ISR en forma semestral, podrán enterar las retenciones que efectúen a terceros por el ejercicio fiscal de 2019, en los mismos plazos en los que realicen sus pagos provisionales del ISR.</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 dispuesto en el párrafo anterior será aplicable, siempre que las personas físicas y morales dedicadas a las actividades a que se refiere esta regla que opten por realizar pagos provisionales del ISR en forma semestral, presenten en el mismo plazo la declaración correspondiente al IVA.</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Las personas físicas y morales que por el ejercicio fiscal de 2019 opten por realizar pagos provisionales y efectuar el entero del ISR retenido a terceros en forma semestral, deberán presentar su aviso de actualización de actividades económicas y obligaciones fiscales ante las autoridades fiscales a más tardar dentro de los treinta días siguientes a la entrada en vigor de la presente Resolución, en términos de lo establecido en el artículo 30, fracción V del Reglamento del Código Fiscal de la Federación y en la ficha de trámite 71/CFF “Aviso de actualización de actividades económicas y obligaciones”, contenida en el Anexo 1-A de la RMF. Los contribuyentes que por ejercicios anteriores ya hubieran presentado su aviso de opción para presentar sus pagos provisionales de ISR e IVA en forma semestral, ya no deberán presentar el aviso correspondiente hasta en tanto no cambien la opción elegida.</w:t>
      </w:r>
    </w:p>
    <w:p w:rsidR="00E06ACA" w:rsidRPr="00E06ACA" w:rsidRDefault="00E06ACA" w:rsidP="00E06ACA">
      <w:pPr>
        <w:spacing w:before="100" w:beforeAutospacing="1" w:after="100" w:afterAutospacing="1" w:line="21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Asimismo, para determinar los pagos provisionales del ISR del ejercicio fiscal de 2019, en lugar de aplicar lo establecido en las disposiciones señaladas, podrán determinarlos aplicando al ingreso acumulable del periodo de que se trate, el coeficiente de utilidad que corresponda en términos de lo dispuesto en el artículo 14 de la Ley del ISR, considerando el total de sus ingresos.</w:t>
      </w:r>
    </w:p>
    <w:p w:rsidR="00E06ACA" w:rsidRPr="00E06ACA" w:rsidRDefault="00E06ACA" w:rsidP="00E06ACA">
      <w:pPr>
        <w:spacing w:before="100" w:beforeAutospacing="1" w:after="100" w:afterAutospacing="1" w:line="21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Una vez ejercida la opción a que se refiere esta regla, la misma no podrá variarse durante el ejercicio.</w:t>
      </w:r>
    </w:p>
    <w:p w:rsidR="00E06ACA" w:rsidRPr="00E06ACA" w:rsidRDefault="00E06ACA" w:rsidP="00E06ACA">
      <w:pPr>
        <w:spacing w:before="100" w:beforeAutospacing="1" w:after="100" w:afterAutospacing="1" w:line="215"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Retención del ISR a trabajadores eventuales del campo</w:t>
      </w:r>
    </w:p>
    <w:p w:rsidR="00E06ACA" w:rsidRPr="00E06ACA" w:rsidRDefault="00E06ACA" w:rsidP="00E06ACA">
      <w:pPr>
        <w:spacing w:before="100" w:beforeAutospacing="1" w:after="100" w:afterAutospacing="1" w:line="21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1.4.</w:t>
      </w:r>
      <w:r w:rsidRPr="00E06ACA">
        <w:rPr>
          <w:rFonts w:ascii="Verdana" w:eastAsia="Times New Roman" w:hAnsi="Verdana" w:cs="Times New Roman"/>
          <w:sz w:val="20"/>
          <w:szCs w:val="20"/>
          <w:lang w:val="es-ES" w:eastAsia="es-MX"/>
        </w:rPr>
        <w:tab/>
        <w:t xml:space="preserve">Los contribuyentes dedicados a las actividades agrícolas, silvícolas, ganaderas o pesqueras, que cumplan con sus obligaciones fiscales en los términos del Título II, Capítulo VIII de la Ley del ISR, para los efectos del cumplimiento de las obligaciones establecidas en las disposiciones fiscales en materia de retenciones del ISR por los pagos efectuados a sus trabajadores eventuales del campo, en lugar de aplicar las disposiciones correspondientes al pago de salarios, podrán enterar el 4 por ciento por concepto de retenciones del ISR, correspondiente a los pagos efectivamente realizados por concepto de mano de obra, siempre que los pagos efectuados a cada trabajador eventual del campo no excedan al día de $353.00 (trescientos cincuenta y tres pesos 00/100 M.N.) en el área geográfica de la Zona Libre de la Frontera Norte definida de conformidad con el Resolutivo Primero de la Resolución del H. Consejo de Representantes de la Comisión Nacional de los Salarios Mínimos que fija los salarios mínimos general y profesionales vigentes a partir del 1 de enero de 2019, publicada en el Diario Oficial de la Federación el 26 de diciembre de 2018 y de $205.00 (doscientos cinco pesos 00/100 M.N.) en el resto del país , en cuyo caso, deberán elaborar y presentar en la ADSC más cercana a su domicilio fiscal a más tardar el 15 de febrero de 2020, una relación individualizada de dichos trabajadores que indique el monto de las cantidades que les son pagadas </w:t>
      </w:r>
      <w:r w:rsidRPr="00E06ACA">
        <w:rPr>
          <w:rFonts w:ascii="Verdana" w:eastAsia="Times New Roman" w:hAnsi="Verdana" w:cs="Times New Roman"/>
          <w:sz w:val="20"/>
          <w:szCs w:val="20"/>
          <w:lang w:val="es-ES" w:eastAsia="es-MX"/>
        </w:rPr>
        <w:lastRenderedPageBreak/>
        <w:t>en el periodo de que se trate, así como del impuesto retenido, además deberán emitir el CFDI y su complemento por concepto de nómina correspondiente.</w:t>
      </w:r>
    </w:p>
    <w:p w:rsidR="00E06ACA" w:rsidRPr="00E06ACA" w:rsidRDefault="00E06ACA" w:rsidP="00E06ACA">
      <w:pPr>
        <w:spacing w:before="100" w:beforeAutospacing="1" w:after="100" w:afterAutospacing="1" w:line="21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contribuyentes a que se refiere esta regla que por sus trabajadores eventuales del campo se hayan adherido al “Decreto por el que se otorgan beneficios fiscales a los patrones y trabajadores eventuales del campo”, publicado en el Diario Oficial de la Federación el 24 de julio de 2007 y modificado mediante los diversos publicados en el mismo órgano de difusión oficial el 24 de enero y el 30 de diciembre de 2008; el 28 de diciembre de 2010; el 20 de diciembre de 2012; el 30 de diciembre de 2013; el 29 de diciembre de 2014; el 29 de diciembre de 2016 y el 31 de diciembre de 2018, en lugar de aplicar lo dispuesto en el primer párrafo de esta regla, podrán considerar el salario base de cotización que manifiesten para pagar las cuotas obrero patronales al IMSS en los términos del citado Decreto para el ejercicio 2019, para determinar la retención a que se refiere el párrafo anterior.</w:t>
      </w:r>
    </w:p>
    <w:p w:rsidR="00E06ACA" w:rsidRPr="00E06ACA" w:rsidRDefault="00E06ACA" w:rsidP="00E06ACA">
      <w:pPr>
        <w:spacing w:before="100" w:beforeAutospacing="1" w:after="100" w:afterAutospacing="1" w:line="21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Por lo que se refiere a los pagos realizados a los trabajadores distintos de los señalados en esta regla, se estará a lo dispuesto en la Ley del ISR.</w:t>
      </w:r>
    </w:p>
    <w:p w:rsidR="00E06ACA" w:rsidRPr="00E06ACA" w:rsidRDefault="00E06ACA" w:rsidP="00E06ACA">
      <w:pPr>
        <w:spacing w:before="100" w:beforeAutospacing="1" w:after="100" w:afterAutospacing="1" w:line="215"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Liquidaciones de distribuidores</w:t>
      </w:r>
    </w:p>
    <w:p w:rsidR="00E06ACA" w:rsidRPr="00E06ACA" w:rsidRDefault="00E06ACA" w:rsidP="00E06ACA">
      <w:pPr>
        <w:spacing w:before="100" w:beforeAutospacing="1" w:after="100" w:afterAutospacing="1" w:line="21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1.5.</w:t>
      </w:r>
      <w:r w:rsidRPr="00E06ACA">
        <w:rPr>
          <w:rFonts w:ascii="Verdana" w:eastAsia="Times New Roman" w:hAnsi="Verdana" w:cs="Times New Roman"/>
          <w:sz w:val="20"/>
          <w:szCs w:val="20"/>
          <w:lang w:val="es-ES" w:eastAsia="es-MX"/>
        </w:rPr>
        <w:tab/>
        <w:t>Para los efectos de la Ley del ISR, cuando los contribuyentes dedicados a las actividades agrícolas, silvícolas, ganaderas o pesqueras, que cumplan con sus obligaciones fiscales en los términos del Título II, Capítulo VIII de la Ley del ISR, operen a través de distribuidores residentes en el extranjero sin establecimiento permanente en México o de uniones de crédito en el país, las liquidaciones que se obtengan de dichos distribuidores harán las veces de comprobantes de ventas siempre que éstos emitan el comprobante fiscal correspondiente. El productor por cuenta del cual el distribuidor realice las operaciones correspondientes deberá conservar como parte de su contabilidad la copia de la liquidación.</w:t>
      </w:r>
    </w:p>
    <w:p w:rsidR="00E06ACA" w:rsidRPr="00E06ACA" w:rsidRDefault="00E06ACA" w:rsidP="00E06ACA">
      <w:pPr>
        <w:spacing w:before="100" w:beforeAutospacing="1" w:after="100" w:afterAutospacing="1" w:line="21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Cuando dicha liquidación consigne gastos realizados por el distribuidor, por cuenta del contribuyente, la misma hará las veces de comprobante fiscal de tales erogaciones, siempre que éstas estén consideradas como deducciones y cumplan con los requisitos de deducibilidad, establecidos en las disposiciones fiscales para dichas erogaciones.</w:t>
      </w:r>
    </w:p>
    <w:p w:rsidR="00E06ACA" w:rsidRPr="00E06ACA" w:rsidRDefault="00E06ACA" w:rsidP="00E06ACA">
      <w:pPr>
        <w:spacing w:before="100" w:beforeAutospacing="1" w:after="100" w:afterAutospacing="1" w:line="21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En las liquidaciones emitidas por distribuidores residentes en el extranjero, en sustitución de los datos relativos al RFC, se deberán consignar los datos correspondientes al nombre, denominación o razón social y domicilio fiscal.</w:t>
      </w:r>
    </w:p>
    <w:p w:rsidR="00E06ACA" w:rsidRPr="00E06ACA" w:rsidRDefault="00E06ACA" w:rsidP="00E06ACA">
      <w:pPr>
        <w:spacing w:before="100" w:beforeAutospacing="1" w:after="100" w:afterAutospacing="1" w:line="215"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No obligación de las personas físicas exentas del ISR</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1.6.</w:t>
      </w:r>
      <w:r w:rsidRPr="00E06ACA">
        <w:rPr>
          <w:rFonts w:ascii="Verdana" w:eastAsia="Times New Roman" w:hAnsi="Verdana" w:cs="Times New Roman"/>
          <w:sz w:val="20"/>
          <w:szCs w:val="20"/>
          <w:lang w:val="es-ES" w:eastAsia="es-MX"/>
        </w:rPr>
        <w:tab/>
        <w:t xml:space="preserve">Los contribuyentes personas físicas dedicadas exclusivamente a actividades agrícolas, silvícolas, ganaderas o pesqueras, que cumplan con sus obligaciones fiscales en los términos del Título II, Capítulo VIII de la Ley del ISR, cuyos ingresos en el ejercicio fiscal no excedan del valor anual de 40 UMA y que no tengan la obligación de presentar declaraciones periódicas, se podrán inscribir en el RFC en los términos de lo dispuesto en la regla 2.4.3. </w:t>
      </w:r>
      <w:proofErr w:type="gramStart"/>
      <w:r w:rsidRPr="00E06ACA">
        <w:rPr>
          <w:rFonts w:ascii="Verdana" w:eastAsia="Times New Roman" w:hAnsi="Verdana" w:cs="Times New Roman"/>
          <w:sz w:val="20"/>
          <w:szCs w:val="20"/>
          <w:lang w:val="es-ES" w:eastAsia="es-MX"/>
        </w:rPr>
        <w:t>de</w:t>
      </w:r>
      <w:proofErr w:type="gramEnd"/>
      <w:r w:rsidRPr="00E06ACA">
        <w:rPr>
          <w:rFonts w:ascii="Verdana" w:eastAsia="Times New Roman" w:hAnsi="Verdana" w:cs="Times New Roman"/>
          <w:sz w:val="20"/>
          <w:szCs w:val="20"/>
          <w:lang w:val="es-ES" w:eastAsia="es-MX"/>
        </w:rPr>
        <w:t xml:space="preserve"> la RMF, y tendrán la obligación de expedir el CFDI correspondiente a través de un PCECFDI en los términos de la regla 2.7.3.1. </w:t>
      </w:r>
      <w:proofErr w:type="gramStart"/>
      <w:r w:rsidRPr="00E06ACA">
        <w:rPr>
          <w:rFonts w:ascii="Verdana" w:eastAsia="Times New Roman" w:hAnsi="Verdana" w:cs="Times New Roman"/>
          <w:sz w:val="20"/>
          <w:szCs w:val="20"/>
          <w:lang w:val="es-ES" w:eastAsia="es-MX"/>
        </w:rPr>
        <w:t>de</w:t>
      </w:r>
      <w:proofErr w:type="gramEnd"/>
      <w:r w:rsidRPr="00E06ACA">
        <w:rPr>
          <w:rFonts w:ascii="Verdana" w:eastAsia="Times New Roman" w:hAnsi="Verdana" w:cs="Times New Roman"/>
          <w:sz w:val="20"/>
          <w:szCs w:val="20"/>
          <w:lang w:val="es-ES" w:eastAsia="es-MX"/>
        </w:rPr>
        <w:t xml:space="preserve"> la citada RMF, siempre que se trate de la primera enajenación que realicen dichos contribuyentes respecto de los siguientes bienes: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Leche en estado natural.</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lastRenderedPageBreak/>
        <w:t>II.</w:t>
      </w:r>
      <w:r w:rsidRPr="00E06ACA">
        <w:rPr>
          <w:rFonts w:ascii="Verdana" w:eastAsia="Times New Roman" w:hAnsi="Verdana" w:cs="Times New Roman"/>
          <w:sz w:val="20"/>
          <w:szCs w:val="20"/>
          <w:lang w:val="es-ES" w:eastAsia="es-MX"/>
        </w:rPr>
        <w:tab/>
        <w:t>Frutas, verduras y legumbres.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Granos y semillas.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IV.</w:t>
      </w:r>
      <w:r w:rsidRPr="00E06ACA">
        <w:rPr>
          <w:rFonts w:ascii="Verdana" w:eastAsia="Times New Roman" w:hAnsi="Verdana" w:cs="Times New Roman"/>
          <w:sz w:val="20"/>
          <w:szCs w:val="20"/>
          <w:lang w:val="es-ES" w:eastAsia="es-MX"/>
        </w:rPr>
        <w:tab/>
        <w:t>Pescados o mariscos.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V.</w:t>
      </w:r>
      <w:r w:rsidRPr="00E06ACA">
        <w:rPr>
          <w:rFonts w:ascii="Verdana" w:eastAsia="Times New Roman" w:hAnsi="Verdana" w:cs="Times New Roman"/>
          <w:sz w:val="20"/>
          <w:szCs w:val="20"/>
          <w:lang w:val="es-ES" w:eastAsia="es-MX"/>
        </w:rPr>
        <w:tab/>
        <w:t>Desperdicios animales o vegetales.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VI.</w:t>
      </w:r>
      <w:r w:rsidRPr="00E06ACA">
        <w:rPr>
          <w:rFonts w:ascii="Verdana" w:eastAsia="Times New Roman" w:hAnsi="Verdana" w:cs="Times New Roman"/>
          <w:sz w:val="20"/>
          <w:szCs w:val="20"/>
          <w:lang w:val="es-ES" w:eastAsia="es-MX"/>
        </w:rPr>
        <w:tab/>
        <w:t>Otros productos del campo no elaborados ni procesados.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contribuyentes a que se refiere el primer párrafo de esta regla no estarán obligados a presentar declaraciones de pago provisional y anual del ISR por los ingresos propios de su actividad, incluyendo las declaraciones de información por las cuales no se realiza el pago, así como la correspondiente al IVA.</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Tratándose de personas morales de derecho agrario, cuyos ingresos en el ejercicio fiscal no excedan del valor anual de 20 UMA por cada uno de sus integrantes, sin exceder en su conjunto del valor anual de 200 UMA y que no tengan la obligación de presentar declaraciones periódicas, podrán aplicar lo dispuesto en el párrafo anterior. Tratándose de ejidos y comunidades no será aplicable el límite del valor anual de 200 UMA.</w:t>
      </w:r>
    </w:p>
    <w:p w:rsidR="00E06ACA" w:rsidRPr="00E06ACA" w:rsidRDefault="00E06ACA" w:rsidP="00E06ACA">
      <w:pPr>
        <w:spacing w:before="100" w:beforeAutospacing="1" w:after="100" w:afterAutospacing="1" w:line="224"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Exención para personas físicas y opción de facilidades para personas morales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1.7.</w:t>
      </w:r>
      <w:r w:rsidRPr="00E06ACA">
        <w:rPr>
          <w:rFonts w:ascii="Verdana" w:eastAsia="Times New Roman" w:hAnsi="Verdana" w:cs="Times New Roman"/>
          <w:sz w:val="20"/>
          <w:szCs w:val="20"/>
          <w:lang w:val="es-ES" w:eastAsia="es-MX"/>
        </w:rPr>
        <w:tab/>
        <w:t>Para los efectos del artículo 74, décimo primer párrafo de la Ley del ISR, las personas físicas dedicadas exclusivamente a actividades agrícolas, silvícolas, ganaderas o pesqueras, cuyos ingresos en el ejercicio fiscal inmediato anterior no hubieran excedido del valor anual de 40 UMA, se encuentran exentas del ISR. En el caso de que en el transcurso del ejercicio de que se trate sus ingresos excedan del monto señalado, a partir del mes en que sus ingresos rebasen el monto señalado, por el excedente deberán cumplir con sus obligaciones fiscales conforme al Título II, Capítulo VIII de la Ley del ISR. Las personas físicas a que se refiere este párrafo podrán aplicar en lo que proceda las facilidades a que se refieren las reglas de este Título.</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Las personas morales dedicadas exclusivamente a actividades agrícolas, silvícolas, ganaderas, o pesqueras, que no realicen las actividades empresariales por cuenta de sus integrantes, podrán aplicar las facilidades a que se refieren las reglas anteriores, siempre que tributen en el Régimen de Actividades Agrícolas, Ganaderas, Silvícolas y Pesqueras a que se refiere el Título II, Capítulo VIII de la Ley del ISR.</w:t>
      </w:r>
    </w:p>
    <w:p w:rsidR="00E06ACA" w:rsidRPr="00E06ACA" w:rsidRDefault="00E06ACA" w:rsidP="00E06ACA">
      <w:pPr>
        <w:spacing w:before="100" w:beforeAutospacing="1" w:after="100" w:afterAutospacing="1" w:line="224"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No obligación de emitir cheques nominativos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1.8.</w:t>
      </w:r>
      <w:r w:rsidRPr="00E06ACA">
        <w:rPr>
          <w:rFonts w:ascii="Verdana" w:eastAsia="Times New Roman" w:hAnsi="Verdana" w:cs="Times New Roman"/>
          <w:sz w:val="20"/>
          <w:szCs w:val="20"/>
          <w:lang w:val="es-ES" w:eastAsia="es-MX"/>
        </w:rPr>
        <w:tab/>
        <w:t>Las personas físicas o morales que efectúen pagos a contribuyentes dedicados exclusivamente a actividades agrícolas, silvícolas, ganaderas o pesqueras, cuyo monto no exceda de $5,000.00 (cinco mil pesos 00/100 M.N.) a una misma persona en un mismo mes de calendario, estarán relevadas de efectuarlos con cheque nominativo del contribuyente, tarjeta de crédito, de débito de servicios, o a través de los monederos electrónicos que al efecto autorice el SAT.</w:t>
      </w:r>
    </w:p>
    <w:p w:rsidR="00E06ACA" w:rsidRPr="00E06ACA" w:rsidRDefault="00E06ACA" w:rsidP="00E06ACA">
      <w:pPr>
        <w:spacing w:before="100" w:beforeAutospacing="1" w:after="100" w:afterAutospacing="1" w:line="224"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Adquisición de combustibles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lastRenderedPageBreak/>
        <w:t>1.9.</w:t>
      </w:r>
      <w:r w:rsidRPr="00E06ACA">
        <w:rPr>
          <w:rFonts w:ascii="Verdana" w:eastAsia="Times New Roman" w:hAnsi="Verdana" w:cs="Times New Roman"/>
          <w:sz w:val="20"/>
          <w:szCs w:val="20"/>
          <w:lang w:val="es-ES" w:eastAsia="es-MX"/>
        </w:rPr>
        <w:tab/>
        <w:t>Los contribuyentes dedicados a las actividades agrícolas, silvícolas, ganaderas o pesqueras, que cumplan con sus obligaciones fiscales en los términos del Título II, Capítulo VIII de la Ley del ISR, considerarán cumplida la obligación a que se refiere el segundo párrafo del artículo 27, fracción III de la Ley del ISR, cuando los pagos por consumo de combustible se realicen con medios distintos a cheque nominativo de la cuenta del contribuyente, tarjeta de crédito, de débito, de servicios o monederos electrónicos autorizados por el SAT, siempre que éstos no excedan del 15 por ciento del total de los pagos efectuados por consumo de combustible para realizar su actividad.</w:t>
      </w:r>
    </w:p>
    <w:p w:rsidR="00E06ACA" w:rsidRPr="00E06ACA" w:rsidRDefault="00E06ACA" w:rsidP="00E06ACA">
      <w:pPr>
        <w:spacing w:before="100" w:beforeAutospacing="1" w:after="100" w:afterAutospacing="1" w:line="224"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Impuesto al valor agregado</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1.10.</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Para los efectos del artículo 75 de la Ley del ISR, las personas morales</w:t>
      </w:r>
      <w:r w:rsidRPr="00E06ACA">
        <w:rPr>
          <w:rFonts w:ascii="Verdana" w:eastAsia="Times New Roman" w:hAnsi="Verdana" w:cs="Times New Roman"/>
          <w:b/>
          <w:sz w:val="20"/>
          <w:szCs w:val="20"/>
          <w:lang w:val="es-ES" w:eastAsia="es-MX"/>
        </w:rPr>
        <w:t xml:space="preserve"> </w:t>
      </w:r>
      <w:r w:rsidRPr="00E06ACA">
        <w:rPr>
          <w:rFonts w:ascii="Verdana" w:eastAsia="Times New Roman" w:hAnsi="Verdana" w:cs="Times New Roman"/>
          <w:sz w:val="20"/>
          <w:szCs w:val="20"/>
          <w:lang w:val="es-ES" w:eastAsia="es-MX"/>
        </w:rPr>
        <w:t>dedicadas a actividades agrícolas, ganaderas, silvícolas o pesqueras, que cumplan con sus obligaciones en los términos del Título II, Capítulo VIII de la citada ley, podrán cumplir con las obligaciones fiscales en materia del IVA por cuenta de cada uno de sus integrantes, aplicando al efecto lo dispuesto en la Ley del IVA.</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Asimismo, deberán emitir la liquidación a sus integrantes a través de un CFDI de retenciones e información de pagos, con los siguientes requisitos:</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Denominación o razón social, domicilio fiscal y clave en el RFC, de la persona moral, así como el número de folio consecutivo.</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sz w:val="20"/>
          <w:szCs w:val="20"/>
          <w:lang w:val="es-ES" w:eastAsia="es-MX"/>
        </w:rPr>
        <w:tab/>
        <w:t>Lugar y fecha de expedición.</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Nombre del integrante al que se le expida, su clave en el RFC o, en su caso, la CURP, ubicación de su negocio o domicilio y firma del mismo o de quien reciba el documento.</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IV.</w:t>
      </w:r>
      <w:r w:rsidRPr="00E06ACA">
        <w:rPr>
          <w:rFonts w:ascii="Verdana" w:eastAsia="Times New Roman" w:hAnsi="Verdana" w:cs="Times New Roman"/>
          <w:sz w:val="20"/>
          <w:szCs w:val="20"/>
          <w:lang w:val="es-ES" w:eastAsia="es-MX"/>
        </w:rPr>
        <w:tab/>
        <w:t>Descripción global de los conceptos de los ingresos, deducciones y, en su caso, de los impuestos y retenciones, que le correspondan al integrante de que se trate.</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Las personas morales deberán expedir el CFDI de retenciones e información de pagos, al cual se le deberá incorporar el “Complemento de Liquidación”, que al efecto publique el SAT en su Portal de Internet.</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En dicho CFDI además, deberán asentar la información correspondiente al valor de actividades, el IVA que se traslada, el que les hayan trasladado, así como, en su caso, el pagado en la importación.</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Tratándose de personas morales que cumplan con las obligaciones fiscales por cuenta de sus integrantes, presentarán las declaraciones correspondientes al IVA en forma global por sus operaciones y las de sus integrantes, por las actividades empresariales que se realicen a través de la persona moral.</w:t>
      </w:r>
    </w:p>
    <w:p w:rsidR="00E06ACA" w:rsidRPr="00E06ACA" w:rsidRDefault="00E06ACA" w:rsidP="00E06ACA">
      <w:pPr>
        <w:spacing w:before="100" w:beforeAutospacing="1" w:after="100" w:afterAutospacing="1" w:line="235"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Ingresos de la persona moral</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1.11.</w:t>
      </w:r>
      <w:r w:rsidRPr="00E06ACA">
        <w:rPr>
          <w:rFonts w:ascii="Verdana" w:eastAsia="Times New Roman" w:hAnsi="Verdana" w:cs="Times New Roman"/>
          <w:sz w:val="20"/>
          <w:szCs w:val="20"/>
          <w:lang w:val="es-ES" w:eastAsia="es-MX"/>
        </w:rPr>
        <w:tab/>
        <w:t xml:space="preserve">Para los efectos del artículo 74, décimo tercer párrafo de la Ley del ISR, las sociedades o asociaciones de productores, así como las demás personas </w:t>
      </w:r>
      <w:r w:rsidRPr="00E06ACA">
        <w:rPr>
          <w:rFonts w:ascii="Verdana" w:eastAsia="Times New Roman" w:hAnsi="Verdana" w:cs="Times New Roman"/>
          <w:sz w:val="20"/>
          <w:szCs w:val="20"/>
          <w:lang w:val="es-ES" w:eastAsia="es-MX"/>
        </w:rPr>
        <w:lastRenderedPageBreak/>
        <w:t>morales, que se dediquen exclusivamente a las actividades agrícolas, ganaderas, silvícolas o pesqueras, constituidas exclusivamente por socios o asociados personas físicas, y que los ingresos de la persona moral en el ejercicio, por cada socio, no excedan del valor anual de 423 UMA, sin exceder en su totalidad del valor anual de 4,230 UMA, podrán reducir el impuesto determinado conforme al citado artículo 74, en un 30 por ciento.</w:t>
      </w:r>
    </w:p>
    <w:p w:rsidR="00E06ACA" w:rsidRPr="00E06ACA" w:rsidRDefault="00E06ACA" w:rsidP="00E06ACA">
      <w:pPr>
        <w:spacing w:before="100" w:beforeAutospacing="1" w:after="100" w:afterAutospacing="1" w:line="235"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Facilidad para sociedades cooperativas de producción pesqueras o silvícolas</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1.12.</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Para los efectos del artículo 74, décimo primer párrafo de la Ley del ISR, las sociedades cooperativas de producción que realicen exclusivamente actividades pesqueras o silvícolas que cumplan con sus obligaciones fiscales en los términos del Título II del Capítulo VIII de la Ley del ISR y que cuenten con concesión o permiso del Gobierno Federal para explotar los recursos marinos o silvícolas, podrán optar por dejar de observar el límite del valor anual de 200 UMA a que se refiere la primera parte del décimo primer párrafo del citado precepto, siempre que al tomar esta opción se proceda de la siguiente manera:</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El número total de socios o asociados de la sociedad cooperativa de producción sea superior a diez.</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sz w:val="20"/>
          <w:szCs w:val="20"/>
          <w:lang w:val="es-ES" w:eastAsia="es-MX"/>
        </w:rPr>
        <w:tab/>
        <w:t>Los socios o asociados dejen de aplicar, en lo individual, la exención a que se refiere el artículo 74, décimo primer párrafo de dicha Ley hasta el valor anual por 20 UMA, y</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Que de los rendimientos a distribuir en el ejercicio fiscal, la parte exenta que se distribuya a cada uno de los socios o asociados no exceda del valor anual de 20 UMA, elevado al año. Los rendimientos que se repartan en exceso de esa cantidad deberán de tributar conforme a lo dispuesto en los artículos 94 y 96 de la Ley del ISR.</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Para tales efectos, la sociedad cooperativa de producción deberá presentar a más tardar dentro de los treinta días siguientes a la entrada en vigor de la presente Resolución, ante la ADSC más cercana a su domicilio fiscal, escrito libre en el que manifieste que ejercerá la opción contenida en esta regla y contenga la siguiente información:</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w:t>
      </w:r>
      <w:r w:rsidRPr="00E06ACA">
        <w:rPr>
          <w:rFonts w:ascii="Verdana" w:eastAsia="Times New Roman" w:hAnsi="Verdana" w:cs="Times New Roman"/>
          <w:sz w:val="20"/>
          <w:szCs w:val="20"/>
          <w:lang w:val="es-ES" w:eastAsia="es-MX"/>
        </w:rPr>
        <w:tab/>
        <w:t>Denominación o razón social y clave en el RFC de la sociedad.</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b)</w:t>
      </w:r>
      <w:r w:rsidRPr="00E06ACA">
        <w:rPr>
          <w:rFonts w:ascii="Verdana" w:eastAsia="Times New Roman" w:hAnsi="Verdana" w:cs="Times New Roman"/>
          <w:sz w:val="20"/>
          <w:szCs w:val="20"/>
          <w:lang w:val="es-ES" w:eastAsia="es-MX"/>
        </w:rPr>
        <w:tab/>
        <w:t>Nombre y clave en el RFC de cada uno de sus socios.</w:t>
      </w:r>
    </w:p>
    <w:p w:rsidR="00E06ACA" w:rsidRPr="00E06ACA" w:rsidRDefault="00E06ACA" w:rsidP="00E06ACA">
      <w:pPr>
        <w:spacing w:before="100" w:beforeAutospacing="1" w:after="100" w:afterAutospacing="1" w:line="235"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c)</w:t>
      </w:r>
      <w:r w:rsidRPr="00E06ACA">
        <w:rPr>
          <w:rFonts w:ascii="Verdana" w:eastAsia="Times New Roman" w:hAnsi="Verdana" w:cs="Times New Roman"/>
          <w:sz w:val="20"/>
          <w:szCs w:val="20"/>
          <w:lang w:val="es-ES" w:eastAsia="es-MX"/>
        </w:rPr>
        <w:tab/>
        <w:t>CURP en caso de que el socio cuente con ella.</w:t>
      </w:r>
    </w:p>
    <w:p w:rsidR="00E06ACA" w:rsidRPr="00E06ACA" w:rsidRDefault="00E06ACA" w:rsidP="00E06ACA">
      <w:pPr>
        <w:spacing w:before="100" w:beforeAutospacing="1" w:after="100" w:afterAutospacing="1" w:line="229"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contribuyentes que por ejercicios anteriores hubieran presentado escrito libre en el que manifiesten que ejercieron la opción contenida en esta regla, no deberán presentar el escrito correspondiente hasta en tanto no cambien la opción elegida.</w:t>
      </w:r>
    </w:p>
    <w:p w:rsidR="00E06ACA" w:rsidRPr="00E06ACA" w:rsidRDefault="00E06ACA" w:rsidP="00E06ACA">
      <w:pPr>
        <w:spacing w:before="100" w:beforeAutospacing="1" w:after="100" w:afterAutospacing="1" w:line="229"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 xml:space="preserve">En caso de que durante el ejercicio fiscal de que se trate, la sociedad registre cambios en la información antes citada, deberá comunicarlo a la propia ADSC dentro de los quince días siguientes a su realización, de no ser así, se entenderá que la sociedad deja de aplicar lo dispuesto en esta regla y deberá </w:t>
      </w:r>
      <w:r w:rsidRPr="00E06ACA">
        <w:rPr>
          <w:rFonts w:ascii="Verdana" w:eastAsia="Times New Roman" w:hAnsi="Verdana" w:cs="Times New Roman"/>
          <w:sz w:val="20"/>
          <w:szCs w:val="20"/>
          <w:lang w:val="es-ES" w:eastAsia="es-MX"/>
        </w:rPr>
        <w:lastRenderedPageBreak/>
        <w:t>estar, una vez transcurrido el plazo señalado, a lo dispuesto por el artículo 74 de la Ley del ISR.</w:t>
      </w:r>
    </w:p>
    <w:p w:rsidR="00E06ACA" w:rsidRPr="00E06ACA" w:rsidRDefault="00E06ACA" w:rsidP="00E06ACA">
      <w:pPr>
        <w:spacing w:before="100" w:beforeAutospacing="1" w:after="100" w:afterAutospacing="1" w:line="229"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Información con proveedores del IVA</w:t>
      </w:r>
    </w:p>
    <w:p w:rsidR="00E06ACA" w:rsidRPr="00E06ACA" w:rsidRDefault="00E06ACA" w:rsidP="00E06ACA">
      <w:pPr>
        <w:spacing w:before="100" w:beforeAutospacing="1" w:after="100" w:afterAutospacing="1" w:line="229"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1.13.</w:t>
      </w:r>
      <w:r w:rsidRPr="00E06ACA">
        <w:rPr>
          <w:rFonts w:ascii="Verdana" w:eastAsia="Times New Roman" w:hAnsi="Verdana" w:cs="Times New Roman"/>
          <w:sz w:val="20"/>
          <w:szCs w:val="20"/>
          <w:lang w:val="es-ES" w:eastAsia="es-MX"/>
        </w:rPr>
        <w:tab/>
        <w:t>Para efectos de la obligación a que se refiere el artículo 32, fracción VIII de la Ley del IVA, la información podrá presentarse en los mismos plazos en los que realicen los pagos provisionales del ISR. Tratándose de personas morales que cumplan con las obligaciones fiscales por cuenta de sus integrantes presentarán la información a que se refiere esta regla en forma global por sus operaciones y las de sus integrantes, por las actividades empresariales que se realicen a través de la persona moral.</w:t>
      </w:r>
    </w:p>
    <w:p w:rsidR="00E06ACA" w:rsidRPr="00E06ACA" w:rsidRDefault="00E06ACA" w:rsidP="00E06ACA">
      <w:pPr>
        <w:spacing w:before="100" w:beforeAutospacing="1" w:after="100" w:afterAutospacing="1" w:line="229" w:lineRule="exact"/>
        <w:ind w:left="708"/>
        <w:jc w:val="center"/>
        <w:rPr>
          <w:rFonts w:ascii="Verdana" w:eastAsia="Times New Roman" w:hAnsi="Verdana" w:cs="Times New Roman"/>
          <w:sz w:val="20"/>
          <w:szCs w:val="20"/>
          <w:lang w:eastAsia="es-MX"/>
        </w:rPr>
      </w:pPr>
      <w:proofErr w:type="spellStart"/>
      <w:r w:rsidRPr="00E06ACA">
        <w:rPr>
          <w:rFonts w:ascii="Verdana" w:eastAsia="Times New Roman" w:hAnsi="Verdana" w:cs="Times New Roman"/>
          <w:b/>
          <w:sz w:val="20"/>
          <w:szCs w:val="20"/>
          <w:lang w:val="es-ES" w:eastAsia="es-MX"/>
        </w:rPr>
        <w:t>Acreditamiento</w:t>
      </w:r>
      <w:proofErr w:type="spellEnd"/>
      <w:r w:rsidRPr="00E06ACA">
        <w:rPr>
          <w:rFonts w:ascii="Verdana" w:eastAsia="Times New Roman" w:hAnsi="Verdana" w:cs="Times New Roman"/>
          <w:b/>
          <w:sz w:val="20"/>
          <w:szCs w:val="20"/>
          <w:lang w:val="es-ES" w:eastAsia="es-MX"/>
        </w:rPr>
        <w:t xml:space="preserve"> de estímulos fiscales</w:t>
      </w:r>
    </w:p>
    <w:p w:rsidR="00E06ACA" w:rsidRPr="00E06ACA" w:rsidRDefault="00E06ACA" w:rsidP="00E06ACA">
      <w:pPr>
        <w:spacing w:before="100" w:beforeAutospacing="1" w:after="100" w:afterAutospacing="1" w:line="229"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1.14.</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 xml:space="preserve">Los contribuyentes dedicados a las actividades agrícolas, silvícolas, ganaderas o pesqueras, que cumplan con sus obligaciones fiscales en los términos del Título II, Capítulo VIII, de la Ley del ISR, conforme a lo dispuesto por el Artículo 16, Apartado A, fracción II, numeral 2, último párrafo de la LIF, podrán efectuar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del estímulo fiscal a que se refiere dicha disposición contra el ISR propio causado en el ejercicio que tenga el contribuyente, correspondiente al mismo ejercicio en que se importe o adquiera combustible, o contra las retenciones del ISR efectuadas a terceros en el mismo.</w:t>
      </w:r>
    </w:p>
    <w:p w:rsidR="00E06ACA" w:rsidRPr="00E06ACA" w:rsidRDefault="00E06ACA" w:rsidP="00E06ACA">
      <w:pPr>
        <w:spacing w:before="100" w:beforeAutospacing="1" w:after="100" w:afterAutospacing="1" w:line="229"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 xml:space="preserve">Los contribuyentes mencionados en el párrafo anterior también podrán optar por aplicar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del estímulo mencionado contra los pagos provisionales del ISR del ejercicio a que se refiere el párrafo anterior, calculados conforme a lo dispuesto por la Ley de la materia, siempre que los pagos provisionales que acrediten en la declaración del ejercicio no consideren los montos del estímulo fiscal mencionado que hayan acreditado en dichos pagos provisionales. Las facilidades administrativas a que se refiere la presente regla no serán aplicables para los contribuyentes que soliciten la devolución a que se refiere el artículo 16, Apartado A, fracción III de la LIF.</w:t>
      </w:r>
    </w:p>
    <w:p w:rsidR="00E06ACA" w:rsidRPr="00E06ACA" w:rsidRDefault="00E06ACA" w:rsidP="00E06ACA">
      <w:pPr>
        <w:spacing w:before="100" w:beforeAutospacing="1" w:after="100" w:afterAutospacing="1" w:line="229"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contribuyentes considerarán como ingreso acumulable para los efectos del ISR el estímulo a que hace referencia la presente regla en el momento en que efectivamente lo acrediten.</w:t>
      </w:r>
    </w:p>
    <w:p w:rsidR="00E06ACA" w:rsidRPr="00E06ACA" w:rsidRDefault="00E06ACA" w:rsidP="00E06ACA">
      <w:pPr>
        <w:spacing w:before="100" w:beforeAutospacing="1" w:after="100" w:afterAutospacing="1" w:line="229"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Título 2. Sector de Autotransporte Terrestre de Carga Federal</w:t>
      </w:r>
    </w:p>
    <w:p w:rsidR="00E06ACA" w:rsidRPr="00E06ACA" w:rsidRDefault="00E06ACA" w:rsidP="00E06ACA">
      <w:pPr>
        <w:spacing w:before="100" w:beforeAutospacing="1" w:after="100" w:afterAutospacing="1" w:line="229"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Retención del ISR a operadores, macheteros y maniobristas</w:t>
      </w:r>
    </w:p>
    <w:p w:rsidR="00E06ACA" w:rsidRPr="00E06ACA" w:rsidRDefault="00E06ACA" w:rsidP="00E06ACA">
      <w:pPr>
        <w:spacing w:before="100" w:beforeAutospacing="1" w:after="100" w:afterAutospacing="1" w:line="229"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2.1.</w:t>
      </w:r>
      <w:r w:rsidRPr="00E06ACA">
        <w:rPr>
          <w:rFonts w:ascii="Verdana" w:eastAsia="Times New Roman" w:hAnsi="Verdana" w:cs="Times New Roman"/>
          <w:sz w:val="20"/>
          <w:szCs w:val="20"/>
          <w:lang w:val="es-ES" w:eastAsia="es-MX"/>
        </w:rPr>
        <w:tab/>
        <w:t xml:space="preserve">Los contribuyentes personas físicas y morales, así como los coordinados, dedicados exclusivamente al autotransporte terrestre de carga federal,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macheteros y maniobristas, tomando como referencia el salario base de cotización que sirva para el cálculo de las aportaciones de dichos trabajadores al IMSS, conforme a la normatividad aplicable, en cuyo </w:t>
      </w:r>
      <w:r w:rsidRPr="00E06ACA">
        <w:rPr>
          <w:rFonts w:ascii="Verdana" w:eastAsia="Times New Roman" w:hAnsi="Verdana" w:cs="Times New Roman"/>
          <w:sz w:val="20"/>
          <w:szCs w:val="20"/>
          <w:lang w:val="es-ES" w:eastAsia="es-MX"/>
        </w:rPr>
        <w:lastRenderedPageBreak/>
        <w:t>caso, deberán elaborar y entregar en la ADSC más cercana a su domicilio fiscal a más tardar el 15 de febrero de 2020, una relación individualizada de dicho personal que indique el monto de las cantidades que les son pagadas en el periodo de que se trate, en los términos en que se elabora para los efectos de las aportaciones que realicen al IMSS, además de emitir el CFDI y su complemento por concepto de nómina correspondiente.</w:t>
      </w:r>
    </w:p>
    <w:p w:rsidR="00E06ACA" w:rsidRPr="00E06ACA" w:rsidRDefault="00E06ACA" w:rsidP="00E06ACA">
      <w:pPr>
        <w:spacing w:before="100" w:beforeAutospacing="1" w:after="100" w:afterAutospacing="1" w:line="229"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Por lo que se refiere a los pagos realizados a los trabajadores distintos de los señalados en esta regla, se estará a lo dispuesto en la Ley del ISR.</w:t>
      </w:r>
    </w:p>
    <w:p w:rsidR="00E06ACA" w:rsidRPr="00E06ACA" w:rsidRDefault="00E06ACA" w:rsidP="00E06ACA">
      <w:pPr>
        <w:spacing w:before="100" w:beforeAutospacing="1" w:after="100" w:afterAutospacing="1" w:line="229"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 dispuesto en esta regla será aplicable a las personas físicas, morales o coordinados dedicados exclusivamente al autotransporte terrestre de carga federal, siempre que no presten preponderantemente sus servicios a otra persona moral residente en el país o en el extranjero, que se considere parte relacionada en los términos de la Ley del ISR.</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Facilidades de comprobación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2.2.</w:t>
      </w:r>
      <w:r w:rsidRPr="00E06ACA">
        <w:rPr>
          <w:rFonts w:ascii="Verdana" w:eastAsia="Times New Roman" w:hAnsi="Verdana" w:cs="Times New Roman"/>
          <w:sz w:val="20"/>
          <w:szCs w:val="20"/>
          <w:lang w:val="es-ES" w:eastAsia="es-MX"/>
        </w:rPr>
        <w:tab/>
        <w:t>Para los efectos de la Ley del ISR, los contribuyentes personas físicas y morales, así como los coordinados, dedicados exclusivamente al autotransporte terrestre de carga federal, que tributen en los términos del Título II, Capítulo VII o Título IV, Capítulo II, Sección I de la Ley del ISR, podrán deducir hasta el equivalente a un 8 por ciento de los ingresos propios de su actividad, sin documentación que reúna requisitos fiscales siempre que:</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El gasto haya sido efectivamente realizado en el ejercicio fiscal de que se trate.</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sz w:val="20"/>
          <w:szCs w:val="20"/>
          <w:lang w:val="es-ES" w:eastAsia="es-MX"/>
        </w:rPr>
        <w:t>.</w:t>
      </w:r>
      <w:r w:rsidRPr="00E06ACA">
        <w:rPr>
          <w:rFonts w:ascii="Verdana" w:eastAsia="Times New Roman" w:hAnsi="Verdana" w:cs="Times New Roman"/>
          <w:sz w:val="20"/>
          <w:szCs w:val="20"/>
          <w:lang w:val="es-ES" w:eastAsia="es-MX"/>
        </w:rPr>
        <w:tab/>
        <w:t>La erogación por la cual aplicó dicha facilidad se encuentre registrada en su contabilidad.</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Efectúe el pago por concepto del ISR anual sobre el monto que haya sido deducido por este concepto a la tasa del 16 por ciento. El impuesto anual pagado se considerará como definitivo y no será acreditable ni deducible. En el caso de los coordinados o personas morales que tributen por cuenta de sus integrantes, efectuarán por cuenta de los mismos el entero de dicho impuesto.</w:t>
      </w:r>
    </w:p>
    <w:p w:rsidR="00E06ACA" w:rsidRPr="00E06ACA" w:rsidRDefault="00E06ACA" w:rsidP="00E06ACA">
      <w:pPr>
        <w:spacing w:before="100" w:beforeAutospacing="1" w:after="100" w:afterAutospacing="1" w:line="221" w:lineRule="exact"/>
        <w:ind w:left="1788" w:hanging="360"/>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IV.</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Los contribuyentes que opten por esta deducción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más tardar el día 17 del mes siguiente a aquél por el que se efectúe la deducción.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lastRenderedPageBreak/>
        <w:tab/>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La deducción prevista en el primer párrafo de esta regla no podrá incluir los gastos que realicen los contribuyentes por concepto de adquisición de combustibles para realizar su actividad.</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Responsabilidad solidaria de los coordinados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2.3.</w:t>
      </w:r>
      <w:r w:rsidRPr="00E06ACA">
        <w:rPr>
          <w:rFonts w:ascii="Verdana" w:eastAsia="Times New Roman" w:hAnsi="Verdana" w:cs="Times New Roman"/>
          <w:sz w:val="20"/>
          <w:szCs w:val="20"/>
          <w:lang w:val="es-ES" w:eastAsia="es-MX"/>
        </w:rPr>
        <w:tab/>
        <w:t>Los coordinados que opten por aplicar las facilidades a que se refieren las reglas anteriores,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Cuentas maestras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2.4.</w:t>
      </w:r>
      <w:r w:rsidRPr="00E06ACA">
        <w:rPr>
          <w:rFonts w:ascii="Verdana" w:eastAsia="Times New Roman" w:hAnsi="Verdana" w:cs="Times New Roman"/>
          <w:sz w:val="20"/>
          <w:szCs w:val="20"/>
          <w:lang w:val="es-ES" w:eastAsia="es-MX"/>
        </w:rPr>
        <w:tab/>
        <w:t>Las personas físicas permisionarias del autotransporte terrestre de carga federal que constituyan empresas de autotransporte, podrán abrir y utilizar para realizar las erogaciones correspondientes a las actividades de dichas empresas, cuentas maestras dinámicas o empresariales a nombre de cualquiera de las personas físicas permisionarias integrantes de la persona moral de que se trate, siempre que los movimientos efectuados en dichas cuentas coincidan con los registros realizados en la contabilidad de la empresa y con la liquidación que al efecto se emita a las permisionarias personas físicas.</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Concepto de coordinado</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2.5.</w:t>
      </w:r>
      <w:r w:rsidRPr="00E06ACA">
        <w:rPr>
          <w:rFonts w:ascii="Verdana" w:eastAsia="Times New Roman" w:hAnsi="Verdana" w:cs="Times New Roman"/>
          <w:sz w:val="20"/>
          <w:szCs w:val="20"/>
          <w:lang w:val="es-ES" w:eastAsia="es-MX"/>
        </w:rPr>
        <w:tab/>
        <w:t>Para los efectos de los artículos 72 y 73 de la Ley del ISR, los contribuyentes dedicados a la actividad de autotransporte terrestre de carga federal, considerarán como coordinado a toda persona moral dedicada exclusivamente al servicio de autotransporte terrestre de carga federal, que agrupa y se integra con otras personas físicas y personas morales similares y complementarias, constituidas para proporcionar servicios requeridos por la actividad común de autotransporte terrestre de carga federal. Estos elementos integran una unidad económica con intereses comunes y participan en forma conjunta y en diversas proporciones no identificables, con los propósitos siguientes:</w:t>
      </w:r>
    </w:p>
    <w:p w:rsidR="00E06ACA" w:rsidRPr="00E06ACA" w:rsidRDefault="00E06ACA" w:rsidP="00E06ACA">
      <w:pPr>
        <w:spacing w:before="100" w:beforeAutospacing="1" w:after="100" w:afterAutospacing="1" w:line="223"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 xml:space="preserve">Coordinar y convenir los servicios que se presten en forma conjunta, incluyendo las empresas que presten servicios o posean inmuebles, dedicados a la actividad del autotransporte terrestre de carga federal. Tratándose de centrales o paraderos de autotransporte que no sean integrantes de algún coordinado, podrán tributar en el Título II, Capítulo VII de la Ley del ISR, siempre que se encuentren integradas por empresas dedicadas al autotransporte de carga federal y presten sus servicios preponderantemente a empresas de autotransporte terrestre de carga federal y dichas centrales o paraderos no apliquen las facilidades contenidas en las reglas 2.1., 2.2. </w:t>
      </w:r>
      <w:proofErr w:type="gramStart"/>
      <w:r w:rsidRPr="00E06ACA">
        <w:rPr>
          <w:rFonts w:ascii="Verdana" w:eastAsia="Times New Roman" w:hAnsi="Verdana" w:cs="Times New Roman"/>
          <w:sz w:val="20"/>
          <w:szCs w:val="20"/>
          <w:lang w:val="es-ES" w:eastAsia="es-MX"/>
        </w:rPr>
        <w:t>y</w:t>
      </w:r>
      <w:proofErr w:type="gramEnd"/>
      <w:r w:rsidRPr="00E06ACA">
        <w:rPr>
          <w:rFonts w:ascii="Verdana" w:eastAsia="Times New Roman" w:hAnsi="Verdana" w:cs="Times New Roman"/>
          <w:sz w:val="20"/>
          <w:szCs w:val="20"/>
          <w:lang w:val="es-ES" w:eastAsia="es-MX"/>
        </w:rPr>
        <w:t xml:space="preserve"> 2.9. </w:t>
      </w:r>
      <w:proofErr w:type="gramStart"/>
      <w:r w:rsidRPr="00E06ACA">
        <w:rPr>
          <w:rFonts w:ascii="Verdana" w:eastAsia="Times New Roman" w:hAnsi="Verdana" w:cs="Times New Roman"/>
          <w:sz w:val="20"/>
          <w:szCs w:val="20"/>
          <w:lang w:val="es-ES" w:eastAsia="es-MX"/>
        </w:rPr>
        <w:t>de</w:t>
      </w:r>
      <w:proofErr w:type="gramEnd"/>
      <w:r w:rsidRPr="00E06ACA">
        <w:rPr>
          <w:rFonts w:ascii="Verdana" w:eastAsia="Times New Roman" w:hAnsi="Verdana" w:cs="Times New Roman"/>
          <w:sz w:val="20"/>
          <w:szCs w:val="20"/>
          <w:lang w:val="es-ES" w:eastAsia="es-MX"/>
        </w:rPr>
        <w:t xml:space="preserve"> esta Resolución.</w:t>
      </w:r>
    </w:p>
    <w:p w:rsidR="00E06ACA" w:rsidRPr="00E06ACA" w:rsidRDefault="00E06ACA" w:rsidP="00E06ACA">
      <w:pPr>
        <w:spacing w:before="100" w:beforeAutospacing="1" w:after="100" w:afterAutospacing="1" w:line="223"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lastRenderedPageBreak/>
        <w:t>II.</w:t>
      </w:r>
      <w:r w:rsidRPr="00E06ACA">
        <w:rPr>
          <w:rFonts w:ascii="Verdana" w:eastAsia="Times New Roman" w:hAnsi="Verdana" w:cs="Times New Roman"/>
          <w:sz w:val="20"/>
          <w:szCs w:val="20"/>
          <w:lang w:val="es-ES" w:eastAsia="es-MX"/>
        </w:rPr>
        <w:tab/>
        <w:t>Cumplir con las obligaciones en materia fiscal por cuenta de cada uno de sus integrantes en forma global.</w:t>
      </w:r>
    </w:p>
    <w:p w:rsidR="00E06ACA" w:rsidRPr="00E06ACA" w:rsidRDefault="00E06ACA" w:rsidP="00E06ACA">
      <w:pPr>
        <w:spacing w:before="100" w:beforeAutospacing="1" w:after="100" w:afterAutospacing="1" w:line="223"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Contar con un manual de políticas para la aplicación de los gastos comunes y su prorrateo a cada uno de sus integrantes, el cual deberán tener a disposición de las autoridades fiscales cuando se lo soliciten.</w:t>
      </w:r>
    </w:p>
    <w:p w:rsidR="00E06ACA" w:rsidRPr="00E06ACA" w:rsidRDefault="00E06ACA" w:rsidP="00E06ACA">
      <w:pPr>
        <w:spacing w:before="100" w:beforeAutospacing="1" w:after="100" w:afterAutospacing="1" w:line="223"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Donativos a fideicomisos constituidos con organismos públicos descentralizados del Gobierno Federal</w:t>
      </w:r>
    </w:p>
    <w:p w:rsidR="00E06ACA" w:rsidRPr="00E06ACA" w:rsidRDefault="00E06ACA" w:rsidP="00E06ACA">
      <w:pPr>
        <w:spacing w:before="100" w:beforeAutospacing="1" w:after="100" w:afterAutospacing="1" w:line="223"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2.6.</w:t>
      </w:r>
      <w:r w:rsidRPr="00E06ACA">
        <w:rPr>
          <w:rFonts w:ascii="Verdana" w:eastAsia="Times New Roman" w:hAnsi="Verdana" w:cs="Times New Roman"/>
          <w:sz w:val="20"/>
          <w:szCs w:val="20"/>
          <w:lang w:val="es-ES" w:eastAsia="es-MX"/>
        </w:rPr>
        <w:tab/>
        <w:t>Para los efectos de la Ley del ISR, los contribuyentes personas físicas y morales, así como los coordinados, dedicados exclusivamente al autotransporte terrestre de carga federal, que tributen en los términos del Título II, Capítulo VII o Título IV, Capítulo II, Sección I de la Ley del ISR, podrán considerar como deducibles para efectos de dicho impuesto, los donativos que realicen a fideicomisos que constituyan organismos públicos descentralizados del Gobierno Federal en instituciones de crédito del país, siempre que cumplan con los requisitos que establece dicha Ley y se trate de proyectos que se destinen exclusivamente a inversiones productivas y creación de infraestructura, para operar en la actividad de autotransporte de carga federal.</w:t>
      </w:r>
    </w:p>
    <w:p w:rsidR="00E06ACA" w:rsidRPr="00E06ACA" w:rsidRDefault="00E06ACA" w:rsidP="00E06ACA">
      <w:pPr>
        <w:spacing w:before="100" w:beforeAutospacing="1" w:after="100" w:afterAutospacing="1" w:line="223"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Enajenación de acciones emitidas por empresas dedicadas al autotransporte terrestre de carga</w:t>
      </w:r>
    </w:p>
    <w:p w:rsidR="00E06ACA" w:rsidRPr="00E06ACA" w:rsidRDefault="00E06ACA" w:rsidP="00E06ACA">
      <w:pPr>
        <w:spacing w:before="100" w:beforeAutospacing="1" w:after="100" w:afterAutospacing="1" w:line="223"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2.7.</w:t>
      </w:r>
      <w:r w:rsidRPr="00E06ACA">
        <w:rPr>
          <w:rFonts w:ascii="Verdana" w:eastAsia="Times New Roman" w:hAnsi="Verdana" w:cs="Times New Roman"/>
          <w:sz w:val="20"/>
          <w:szCs w:val="20"/>
          <w:lang w:val="es-ES" w:eastAsia="es-MX"/>
        </w:rPr>
        <w:tab/>
        <w:t>En el caso de enajenación de acciones emitidas por personas morales dedicadas a la actividad de autotransporte terrestre de carga federal que tributen en el Régimen de los Coordinados del Título II, Capítulo VII de la Ley del ISR, que sean enajenadas por personas dedicadas exclusivamente a la actividad de autotransporte terrestre de carga federal, se releva al adquirente de las mismas de la obligación de efectuar la retención del 20 por ciento a que se refiere el artículo 126 de la Ley del ISR, siempre que el enajenante de las acciones acumule a sus ingresos propios de la actividad de autotransporte terrestre de carga federal, la utilidad que se determine por dicha enajenación en los términos de los artículos 22, 23, 72, cuarto párrafo y 126 de la citada Ley.</w:t>
      </w:r>
    </w:p>
    <w:p w:rsidR="00E06ACA" w:rsidRPr="00E06ACA" w:rsidRDefault="00E06ACA" w:rsidP="00E06ACA">
      <w:pPr>
        <w:spacing w:before="100" w:beforeAutospacing="1" w:after="100" w:afterAutospacing="1" w:line="223"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Para ello, el integrante del coordinado que enajene las acciones o, en su caso, el coordinado a través del cual éste cumpla con sus obligaciones fiscales, deberá presentar un informe de las operaciones de enajenación de acciones por contador público inscrito, con la información que para tal efecto determine el SAT.</w:t>
      </w:r>
    </w:p>
    <w:p w:rsidR="00E06ACA" w:rsidRPr="00E06ACA" w:rsidRDefault="00E06ACA" w:rsidP="00E06ACA">
      <w:pPr>
        <w:spacing w:before="100" w:beforeAutospacing="1" w:after="100" w:afterAutospacing="1" w:line="223"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Aviso de opción para tributar a través de un coordinado</w:t>
      </w:r>
    </w:p>
    <w:p w:rsidR="00E06ACA" w:rsidRPr="00E06ACA" w:rsidRDefault="00E06ACA" w:rsidP="00E06ACA">
      <w:pPr>
        <w:spacing w:before="100" w:beforeAutospacing="1" w:after="100" w:afterAutospacing="1" w:line="223"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2.8.</w:t>
      </w:r>
      <w:r w:rsidRPr="00E06ACA">
        <w:rPr>
          <w:rFonts w:ascii="Verdana" w:eastAsia="Times New Roman" w:hAnsi="Verdana" w:cs="Times New Roman"/>
          <w:sz w:val="20"/>
          <w:szCs w:val="20"/>
          <w:lang w:val="es-ES" w:eastAsia="es-MX"/>
        </w:rPr>
        <w:tab/>
        <w:t xml:space="preserve">Para los efectos del artículo 72, fracción II, cuarto párrafo de la Ley del ISR, quienes opten por pagar el ISR a través de un coordinado o de varios coordinados de autotransporte terrestre de carga federal de los que sean integrantes, deberán presentar además del aviso de opción, el de actualización de actividades económicas y obligaciones ante las autoridades fiscales e informar por escrito al coordinado del que sean integrantes, que ejercerán dicha opción y que presentaron dicho aviso de actualización ante el RFC, a más tardar dentro de los treinta días siguientes a la entrada en vigor de la presente Resolución, en los términos de lo establecido en el artículo 30, fracción V del Reglamento del Código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w:t>
      </w:r>
      <w:r w:rsidRPr="00E06ACA">
        <w:rPr>
          <w:rFonts w:ascii="Verdana" w:eastAsia="Times New Roman" w:hAnsi="Verdana" w:cs="Times New Roman"/>
          <w:sz w:val="20"/>
          <w:szCs w:val="20"/>
          <w:lang w:val="es-ES" w:eastAsia="es-MX"/>
        </w:rPr>
        <w:lastRenderedPageBreak/>
        <w:t>actividades económicas y obligaciones, a que se refiere esta regla, no deberán presentar el aviso correspondiente hasta en tanto no cambien la opción elegida o no se modifiquen sus actividades.</w:t>
      </w:r>
    </w:p>
    <w:p w:rsidR="00E06ACA" w:rsidRPr="00E06ACA" w:rsidRDefault="00E06ACA" w:rsidP="00E06ACA">
      <w:pPr>
        <w:spacing w:before="100" w:beforeAutospacing="1" w:after="100" w:afterAutospacing="1" w:line="223"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Adquisición de combustibles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2.9.</w:t>
      </w:r>
      <w:r w:rsidRPr="00E06ACA">
        <w:rPr>
          <w:rFonts w:ascii="Verdana" w:eastAsia="Times New Roman" w:hAnsi="Verdana" w:cs="Times New Roman"/>
          <w:sz w:val="20"/>
          <w:szCs w:val="20"/>
          <w:lang w:val="es-ES" w:eastAsia="es-MX"/>
        </w:rPr>
        <w:tab/>
        <w:t>Los contribuyentes personas físicas y morales, así como los coordinados, dedicados exclusivamente al autotransporte terrestre de carga federal, que tributen en los términos del Título II, Capítulo VII o Título IV, Capítulo II, Sección I de la Ley del ISR,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w:t>
      </w:r>
    </w:p>
    <w:p w:rsidR="00E06ACA" w:rsidRPr="00E06ACA" w:rsidRDefault="00E06ACA" w:rsidP="00E06ACA">
      <w:pPr>
        <w:spacing w:before="100" w:beforeAutospacing="1" w:after="100" w:afterAutospacing="1" w:line="227"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Impuesto al valor agregado</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2.10.</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Asimismo, deberán emitir la liquidación a sus integrantes a través de un CFDI de retenciones e información de pagos, con los siguientes requisitos:</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Denominación o razón social, domicilio fiscal y clave en el RFC, de la persona moral, así como el número de folio consecutivo.</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sz w:val="20"/>
          <w:szCs w:val="20"/>
          <w:lang w:val="es-ES" w:eastAsia="es-MX"/>
        </w:rPr>
        <w:tab/>
        <w:t>Lugar y fecha de expedición.</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Nombre del integrante al que se le expida, su clave en el RFC o, en su caso, la CURP, ubicación de su negocio o domicilio y firma del mismo o de quien reciba el documento.</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IV.</w:t>
      </w:r>
      <w:r w:rsidRPr="00E06ACA">
        <w:rPr>
          <w:rFonts w:ascii="Verdana" w:eastAsia="Times New Roman" w:hAnsi="Verdana" w:cs="Times New Roman"/>
          <w:sz w:val="20"/>
          <w:szCs w:val="20"/>
          <w:lang w:val="es-ES" w:eastAsia="es-MX"/>
        </w:rPr>
        <w:tab/>
        <w:t>Descripción global de los conceptos de los ingresos, deducciones y, en su caso, de los impuestos y retenciones, que le correspondan al integrante de que se trate.</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coordinados deberán expedir el CFDI de retenciones e información de pagos, al cual se le deberá incorporar el “Complemento de Liquidación”, que al efecto publique el SAT en su Portal de Internet.</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En dicho CFDI además, deberán asentar la información correspondiente al valor de actividades, el IVA que se traslada, el que les hayan trasladado, así como, en su caso, el pagado en la importación.</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 xml:space="preserve">Para los efectos de esta regla, quienes opten por pagar el IVA a través de un coordinado o de varios coordinados, de autotransporte terrestre de carga federal de los que sean integrantes, manifestarán al RFC en su inscripción o aviso de actualización de actividades económicas y obligaciones, según se trate, que realizarán sus actividades “Como integrantes de un Coordinado que pagará </w:t>
      </w:r>
      <w:r w:rsidRPr="00E06ACA">
        <w:rPr>
          <w:rFonts w:ascii="Verdana" w:eastAsia="Times New Roman" w:hAnsi="Verdana" w:cs="Times New Roman"/>
          <w:sz w:val="20"/>
          <w:szCs w:val="20"/>
          <w:lang w:val="es-ES" w:eastAsia="es-MX"/>
        </w:rPr>
        <w:lastRenderedPageBreak/>
        <w:t>sus impuestos” e informarán por escrito al coordinado del que sean integrantes que ejercerán dicha opción, indicando en el mismo el folio y la fecha del trámite presentado ante la autoridad fiscal.</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Código y en la ficha de trámite 71/CFF “Aviso de actualización de actividades económicas y obligaciones”, contenida en el Anexo 1-A de la RMF e informar al coordinado del que sean integrantes que ejercen dicha opción.</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coordinados dedicados al autotransporte terrestre de carga federal,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E06ACA" w:rsidRPr="00E06ACA" w:rsidRDefault="00E06ACA" w:rsidP="00E06ACA">
      <w:pPr>
        <w:spacing w:before="100" w:beforeAutospacing="1" w:after="100" w:afterAutospacing="1" w:line="227"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Información con proveedores del IVA</w:t>
      </w:r>
    </w:p>
    <w:p w:rsidR="00E06ACA" w:rsidRPr="00E06ACA" w:rsidRDefault="00E06ACA" w:rsidP="00E06ACA">
      <w:pPr>
        <w:spacing w:before="100" w:beforeAutospacing="1" w:after="100" w:afterAutospacing="1" w:line="227"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2.11.</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Para los efectos de la obligación a que se refiere el artículo 32, fracción VIII de la Ley del IVA, tratándose de coordinados del autotransporte terrestre de carga federal que cumplan con las obligaciones fiscales por cuenta de sus integrantes presentarán la información en forma global por sus operaciones y las de sus integrantes, por las actividades empresariales que se realicen a través del coordinado.</w:t>
      </w:r>
    </w:p>
    <w:p w:rsidR="00E06ACA" w:rsidRPr="00E06ACA" w:rsidRDefault="00E06ACA" w:rsidP="00E06ACA">
      <w:pPr>
        <w:spacing w:before="100" w:beforeAutospacing="1" w:after="100" w:afterAutospacing="1" w:line="227" w:lineRule="exact"/>
        <w:ind w:left="708"/>
        <w:jc w:val="center"/>
        <w:rPr>
          <w:rFonts w:ascii="Verdana" w:eastAsia="Times New Roman" w:hAnsi="Verdana" w:cs="Times New Roman"/>
          <w:sz w:val="20"/>
          <w:szCs w:val="20"/>
          <w:lang w:eastAsia="es-MX"/>
        </w:rPr>
      </w:pPr>
      <w:proofErr w:type="spellStart"/>
      <w:r w:rsidRPr="00E06ACA">
        <w:rPr>
          <w:rFonts w:ascii="Verdana" w:eastAsia="Times New Roman" w:hAnsi="Verdana" w:cs="Times New Roman"/>
          <w:b/>
          <w:sz w:val="20"/>
          <w:szCs w:val="20"/>
          <w:lang w:val="es-ES" w:eastAsia="es-MX"/>
        </w:rPr>
        <w:t>Acreditamiento</w:t>
      </w:r>
      <w:proofErr w:type="spellEnd"/>
      <w:r w:rsidRPr="00E06ACA">
        <w:rPr>
          <w:rFonts w:ascii="Verdana" w:eastAsia="Times New Roman" w:hAnsi="Verdana" w:cs="Times New Roman"/>
          <w:b/>
          <w:sz w:val="20"/>
          <w:szCs w:val="20"/>
          <w:lang w:val="es-ES" w:eastAsia="es-MX"/>
        </w:rPr>
        <w:t xml:space="preserve"> de estímulos fiscales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2.12.</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 xml:space="preserve">Los contribuyentes personas físicas y morales, así como los coordinados, dedicados exclusivamente al autotransporte terrestre de carga federal, que tributen en los términos del Título II, Capítulo VII o Título IV, Capítulo II, Sección I, de la Ley del ISR, según sea el caso, conforme a lo dispuesto en el Artículo 16, Apartado A, fracción IV, tercer párrafo de la LIF, podrán efectuar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del estímulo fiscal a que se refiere dicha disposición contra el ISR propio causado en el ejercicio que tenga el contribuyente, correspondiente al mismo ejercicio, en que se importe o adquiera el combustible, incluyendo el correspondiente a la deducción del 8 por ciento a que se refiere la regla 2.2. </w:t>
      </w:r>
      <w:proofErr w:type="gramStart"/>
      <w:r w:rsidRPr="00E06ACA">
        <w:rPr>
          <w:rFonts w:ascii="Verdana" w:eastAsia="Times New Roman" w:hAnsi="Verdana" w:cs="Times New Roman"/>
          <w:sz w:val="20"/>
          <w:szCs w:val="20"/>
          <w:lang w:val="es-ES" w:eastAsia="es-MX"/>
        </w:rPr>
        <w:t>de</w:t>
      </w:r>
      <w:proofErr w:type="gramEnd"/>
      <w:r w:rsidRPr="00E06ACA">
        <w:rPr>
          <w:rFonts w:ascii="Verdana" w:eastAsia="Times New Roman" w:hAnsi="Verdana" w:cs="Times New Roman"/>
          <w:sz w:val="20"/>
          <w:szCs w:val="20"/>
          <w:lang w:val="es-ES" w:eastAsia="es-MX"/>
        </w:rPr>
        <w:t xml:space="preserve"> la presente resolución, o contra las retenciones del ISR efectuadas a terceros en el mismo ejercicio.</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 xml:space="preserve">Los contribuyentes a que se refiere el párrafo anterior, conforme a lo dispuesto en el Artículo 16, Apartado A, fracción V, tercer párrafo de la LIF, podrán efectuar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del estímulo fiscal a que se refiere dicha disposición contra el ISR propio causado en el ejercicio que tenga el contribuyente, correspondiente al mismo ejercicio en que se realicen los gastos por el uso de la infraestructura carretera de cuota, incluyendo el correspondiente a la deducción del 8 por ciento a que se refiere la regla 2.2. </w:t>
      </w:r>
      <w:proofErr w:type="gramStart"/>
      <w:r w:rsidRPr="00E06ACA">
        <w:rPr>
          <w:rFonts w:ascii="Verdana" w:eastAsia="Times New Roman" w:hAnsi="Verdana" w:cs="Times New Roman"/>
          <w:sz w:val="20"/>
          <w:szCs w:val="20"/>
          <w:lang w:val="es-ES" w:eastAsia="es-MX"/>
        </w:rPr>
        <w:t>de</w:t>
      </w:r>
      <w:proofErr w:type="gramEnd"/>
      <w:r w:rsidRPr="00E06ACA">
        <w:rPr>
          <w:rFonts w:ascii="Verdana" w:eastAsia="Times New Roman" w:hAnsi="Verdana" w:cs="Times New Roman"/>
          <w:sz w:val="20"/>
          <w:szCs w:val="20"/>
          <w:lang w:val="es-ES" w:eastAsia="es-MX"/>
        </w:rPr>
        <w:t xml:space="preserve"> la presente resolución.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 xml:space="preserve">Los contribuyentes a que se refiere esta regla también podrán optar por aplicar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 los estímulos mencionados contra los pagos provisionales del ISR del ejercicio, calculados conforme a lo dispuesto por la Ley de la materia, siempre que los pagos provisionales que acrediten en la </w:t>
      </w:r>
      <w:r w:rsidRPr="00E06ACA">
        <w:rPr>
          <w:rFonts w:ascii="Verdana" w:eastAsia="Times New Roman" w:hAnsi="Verdana" w:cs="Times New Roman"/>
          <w:sz w:val="20"/>
          <w:szCs w:val="20"/>
          <w:lang w:val="es-ES" w:eastAsia="es-MX"/>
        </w:rPr>
        <w:lastRenderedPageBreak/>
        <w:t>declaración del ejercicio no consideren los montos de los estímulos fiscales mencionados que hayan acreditado en dichos pagos provisionales.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contribuyentes considerarán como ingresos acumulables para los efectos del ISR los estímulos a que hace referencia la presente regla en el momento en que efectivamente lo acrediten.</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Título 3. Sector de Autotransporte Terrestre Foráneo de Pasaje y Turismo</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Comprobación de erogaciones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3.1.</w:t>
      </w:r>
      <w:r w:rsidRPr="00E06ACA">
        <w:rPr>
          <w:rFonts w:ascii="Verdana" w:eastAsia="Times New Roman" w:hAnsi="Verdana" w:cs="Times New Roman"/>
          <w:sz w:val="20"/>
          <w:szCs w:val="20"/>
          <w:lang w:val="es-ES" w:eastAsia="es-MX"/>
        </w:rPr>
        <w:tab/>
        <w:t>Para los efectos de los artículos 72, fracción II, cuarto párrafo y 73 de la Ley del ISR, las personas a que se refieren las fracciones siguientes podrán considerar deducibles las erogaciones realizadas en el ejercicio fiscal, que correspondan al vehículo o vehículos que administren, siempre que cumplan con los requisitos que establecen las disposiciones fiscales para ello:</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Personas físicas y morales dedicadas exclusivamente al autotransporte terrestre foráneo de pasaje y turismo que hayan optado por pagar el impuesto individualmente.</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sz w:val="20"/>
          <w:szCs w:val="20"/>
          <w:lang w:val="es-ES" w:eastAsia="es-MX"/>
        </w:rPr>
        <w:tab/>
        <w:t>Personas físicas dedicadas exclusivamente al autotransporte terrestre foráneo de pasaje y turismo que hayan optado por pagar el impuesto por conducto de los coordinados de las que son integrantes.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Personas morales dedicadas exclusivamente al autotransporte terrestre foráneo de pasaje y turismo que cumplan sus obligaciones fiscales a través de coordinados.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 anterior es aplicable incluso cuando el comprobante fiscal de los mismos se encuentre a nombre del coordinado, de acuerdo a la opción elegida por el contribuyente para dar cumplimiento a sus obligaciones fiscales.</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Retención del ISR a operadores, cobradores, mecánicos y maestros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3.2.</w:t>
      </w:r>
      <w:r w:rsidRPr="00E06ACA">
        <w:rPr>
          <w:rFonts w:ascii="Verdana" w:eastAsia="Times New Roman" w:hAnsi="Verdana" w:cs="Times New Roman"/>
          <w:sz w:val="20"/>
          <w:szCs w:val="20"/>
          <w:lang w:val="es-ES" w:eastAsia="es-MX"/>
        </w:rPr>
        <w:tab/>
        <w:t>Los contribuyentes personas físicas y morales, así como los coordinados dedicados exclusivamente al autotransporte terrestre foráneo de pasaje y turismo, que tributen en los términos del Título II, Capítulo VII o Título IV, Capítulo II, Sección I, de la Ley del ISR, según sea el caso, para los efectos del cumplimiento de las obligaciones fiscales en materia de retenciones del ISR por los pagos efectuados a sus trabajadores, en lugar de aplicar las disposiciones correspondientes al pago de salarios, podrán enterar el 7.5 por ciento por concepto de retenciones del ISR, correspondiente a los pagos efectivamente realizados a operadores, cobradores, mecánicos y maestros, tomando como referencia el salario base de cotización que sirva para el cálculo de las aportaciones de dichos trabajadores al IMSS, conforme a la normatividad aplicable, en cuyo caso, deberán elaborar y entregar en la ADSC más cercana a su domicilio fiscal a más tardar el 15 de febrero de 2020, una relación individualizada de dicho personal que indique el monto de las cantidades que les son pagadas en el periodo de que se trate, en los términos en que se elabora para los efectos de las aportaciones que realicen al IMSS, además de emitir el CFDI y su complemento por concepto de nómina correspondiente.</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lastRenderedPageBreak/>
        <w:tab/>
        <w:t>Tratándose de pagos realizados a los trabajadores distintos de los señalados en esta regla, se estará a lo dispuesto en la Ley del ISR.</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 dispuesto en esta regla será aplicable a las personas físicas, morales o coordinados dedicados exclusivamente al autotransporte terrestre foráneo de pasaje y turismo, siempre que no presten preponderantemente sus servicios a otra persona moral residente en el país o en el extranjero, que se considere parte relacionada en los términos de la Ley del ISR.</w:t>
      </w:r>
    </w:p>
    <w:p w:rsidR="00E06ACA" w:rsidRPr="00E06ACA" w:rsidRDefault="00E06ACA" w:rsidP="00E06ACA">
      <w:pPr>
        <w:spacing w:before="100" w:beforeAutospacing="1" w:after="100" w:afterAutospacing="1" w:line="232"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Facilidades de comprobación</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3.3.</w:t>
      </w:r>
      <w:r w:rsidRPr="00E06ACA">
        <w:rPr>
          <w:rFonts w:ascii="Verdana" w:eastAsia="Times New Roman" w:hAnsi="Verdana" w:cs="Times New Roman"/>
          <w:sz w:val="20"/>
          <w:szCs w:val="20"/>
          <w:lang w:val="es-ES" w:eastAsia="es-MX"/>
        </w:rPr>
        <w:tab/>
        <w:t>Para los efectos de la Ley del ISR, los contribuyentes personas físicas y morales, así como los coordinados dedicados exclusivamente al autotransporte terrestre foráneo de pasaje y turismo, que tributen en los términos del Título II, Capítulo VII o Título IV, Capítulo II, Sección I de la Ley del ISR, podrán deducir hasta el equivalente a un 8 por ciento de los ingresos propios de su actividad, sin documentación que reúna requisitos fiscales, siempre que:</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El gasto haya sido efectivamente realizado en el ejercicio fiscal de que se trate.</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sz w:val="20"/>
          <w:szCs w:val="20"/>
          <w:lang w:val="es-ES" w:eastAsia="es-MX"/>
        </w:rPr>
        <w:tab/>
        <w:t>La erogación por la cual aplicó dicha facilidad se encuentre registrada en su contabilidad.</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Efectúe el pago por concepto del ISR anual sobre el monto que haya sido deducido por este concepto a la tasa del 16 por ciento. El impuesto anual pagado se considerará como definitivo y no será acreditable ni deducible. En el caso de los coordinados o personas morales que tributen por cuenta de sus integrantes, efectuarán por cuenta de los mismos el entero de dicho impuesto.</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IV.</w:t>
      </w:r>
      <w:r w:rsidRPr="00E06ACA">
        <w:rPr>
          <w:rFonts w:ascii="Verdana" w:eastAsia="Times New Roman" w:hAnsi="Verdana" w:cs="Times New Roman"/>
          <w:sz w:val="20"/>
          <w:szCs w:val="20"/>
          <w:lang w:val="es-ES" w:eastAsia="es-MX"/>
        </w:rPr>
        <w:tab/>
        <w:t>Los contribuyentes que opten por esta deducción deberán efectuar pagos provisionales a cuenta del impuesto anual a que se refiere la fracción anterior, los que se determinarán considerando la deducción realizada en el periodo de pago acumulado del ejercicio fiscal de que se trate aplicando la tasa del 16 por ciento, pudiendo acreditar los pagos provisionales del mismo ejercicio fiscal realizados con anterioridad por el mismo concepto. Estos pagos provisionales se enterarán a más tardar el día 17 del mes siguiente a aquél por el que se efectúe la deducción.</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esta resolución.</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lastRenderedPageBreak/>
        <w:tab/>
        <w:t>La deducción prevista en el primer párrafo de esta regla no podrá incluir los gastos que realicen los contribuyentes por concepto de adquisición de combustibles para realizar su actividad.</w:t>
      </w:r>
    </w:p>
    <w:p w:rsidR="00E06ACA" w:rsidRPr="00E06ACA" w:rsidRDefault="00E06ACA" w:rsidP="00E06ACA">
      <w:pPr>
        <w:spacing w:before="100" w:beforeAutospacing="1" w:after="100" w:afterAutospacing="1" w:line="232"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Concepto de coordinado</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3.4.</w:t>
      </w:r>
      <w:r w:rsidRPr="00E06ACA">
        <w:rPr>
          <w:rFonts w:ascii="Verdana" w:eastAsia="Times New Roman" w:hAnsi="Verdana" w:cs="Times New Roman"/>
          <w:sz w:val="20"/>
          <w:szCs w:val="20"/>
          <w:lang w:val="es-ES" w:eastAsia="es-MX"/>
        </w:rPr>
        <w:tab/>
        <w:t>Para los efectos de lo dispuesto en los artículos 72 y 73 de la Ley del ISR, los contribuyentes dedicados a la actividad de autotransporte terrestre de pasaje y turismo considerarán como coordinado a toda persona moral dedicada exclusivamente al servicio de autotransporte terrestre de pasaje y turismo, que agrupa y se integra con otras personas físicas y personas morales similares y complementarias, constituidas para proporcionar servicios requeridos por la actividad común de autotransporte. Estos elementos integran una unidad económica con intereses comunes y participan en forma conjunta y en diversas proporciones no identificables, con los propósitos siguientes:</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 xml:space="preserve">Coordinar y convenir los servicios que se presten en forma conjunta, incluyendo las empresas que presten servicios o posean inmuebles, dedicados a la actividad del autotransporte terrestre de pasaje y turismo. Tratándose de centrales camioneras o terminales de autobuses que no sean integrantes de algún coordinado, podrán tributar en el Título II, Capítulo VII de la Ley del ISR, siempre que se encuentren integradas por empresas dedicadas al autotransporte terrestre de pasaje y turismo y presten sus servicios preponderantemente a empresas de autotransporte terrestre de pasaje y turismo y que dichas centrales camioneras o terminales de autobuses no apliquen las facilidades contenidas en las reglas 3.2., 3.3. </w:t>
      </w:r>
      <w:proofErr w:type="gramStart"/>
      <w:r w:rsidRPr="00E06ACA">
        <w:rPr>
          <w:rFonts w:ascii="Verdana" w:eastAsia="Times New Roman" w:hAnsi="Verdana" w:cs="Times New Roman"/>
          <w:sz w:val="20"/>
          <w:szCs w:val="20"/>
          <w:lang w:val="es-ES" w:eastAsia="es-MX"/>
        </w:rPr>
        <w:t>y</w:t>
      </w:r>
      <w:proofErr w:type="gramEnd"/>
      <w:r w:rsidRPr="00E06ACA">
        <w:rPr>
          <w:rFonts w:ascii="Verdana" w:eastAsia="Times New Roman" w:hAnsi="Verdana" w:cs="Times New Roman"/>
          <w:sz w:val="20"/>
          <w:szCs w:val="20"/>
          <w:lang w:val="es-ES" w:eastAsia="es-MX"/>
        </w:rPr>
        <w:t xml:space="preserve"> 3.12. </w:t>
      </w:r>
      <w:proofErr w:type="gramStart"/>
      <w:r w:rsidRPr="00E06ACA">
        <w:rPr>
          <w:rFonts w:ascii="Verdana" w:eastAsia="Times New Roman" w:hAnsi="Verdana" w:cs="Times New Roman"/>
          <w:sz w:val="20"/>
          <w:szCs w:val="20"/>
          <w:lang w:val="es-ES" w:eastAsia="es-MX"/>
        </w:rPr>
        <w:t>de</w:t>
      </w:r>
      <w:proofErr w:type="gramEnd"/>
      <w:r w:rsidRPr="00E06ACA">
        <w:rPr>
          <w:rFonts w:ascii="Verdana" w:eastAsia="Times New Roman" w:hAnsi="Verdana" w:cs="Times New Roman"/>
          <w:sz w:val="20"/>
          <w:szCs w:val="20"/>
          <w:lang w:val="es-ES" w:eastAsia="es-MX"/>
        </w:rPr>
        <w:t xml:space="preserve"> esta Resolución.</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sz w:val="20"/>
          <w:szCs w:val="20"/>
          <w:lang w:val="es-ES" w:eastAsia="es-MX"/>
        </w:rPr>
        <w:tab/>
        <w:t>Administrar los fondos que les fueron autorizados en los términos de la Resolución de Facilidades Administrativas en el Régimen Simplificado vigente hasta el 31 de diciembre de 2001.</w:t>
      </w:r>
    </w:p>
    <w:p w:rsidR="00E06ACA" w:rsidRPr="00E06ACA" w:rsidRDefault="00E06ACA" w:rsidP="00E06ACA">
      <w:pPr>
        <w:spacing w:before="100" w:beforeAutospacing="1" w:after="100" w:afterAutospacing="1" w:line="232"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Cumplir con las obligaciones en materia fiscal por cuenta de cada uno de sus integrantes en forma global.</w:t>
      </w:r>
    </w:p>
    <w:p w:rsidR="00E06ACA" w:rsidRPr="00E06ACA" w:rsidRDefault="00E06ACA" w:rsidP="00E06ACA">
      <w:pPr>
        <w:spacing w:before="100" w:beforeAutospacing="1" w:after="100" w:afterAutospacing="1" w:line="238"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IV.</w:t>
      </w:r>
      <w:r w:rsidRPr="00E06ACA">
        <w:rPr>
          <w:rFonts w:ascii="Verdana" w:eastAsia="Times New Roman" w:hAnsi="Verdana" w:cs="Times New Roman"/>
          <w:sz w:val="20"/>
          <w:szCs w:val="20"/>
          <w:lang w:val="es-ES" w:eastAsia="es-MX"/>
        </w:rPr>
        <w:tab/>
        <w:t>Contar con un manual de políticas para la aplicación de los gastos comunes y su prorrateo a cada uno de sus integrantes, el cual deberán tener a disposición de las autoridades fiscales cuando se lo soliciten.</w:t>
      </w:r>
    </w:p>
    <w:p w:rsidR="00E06ACA" w:rsidRPr="00E06ACA" w:rsidRDefault="00E06ACA" w:rsidP="00E06ACA">
      <w:pPr>
        <w:spacing w:before="100" w:beforeAutospacing="1" w:after="100" w:afterAutospacing="1" w:line="238"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Responsabilidad solidaria de los coordinados</w:t>
      </w:r>
    </w:p>
    <w:p w:rsidR="00E06ACA" w:rsidRPr="00E06ACA" w:rsidRDefault="00E06ACA" w:rsidP="00E06ACA">
      <w:pPr>
        <w:spacing w:before="100" w:beforeAutospacing="1" w:after="100" w:afterAutospacing="1" w:line="238"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3.5.</w:t>
      </w:r>
      <w:r w:rsidRPr="00E06ACA">
        <w:rPr>
          <w:rFonts w:ascii="Verdana" w:eastAsia="Times New Roman" w:hAnsi="Verdana" w:cs="Times New Roman"/>
          <w:sz w:val="20"/>
          <w:szCs w:val="20"/>
          <w:lang w:val="es-ES" w:eastAsia="es-MX"/>
        </w:rPr>
        <w:tab/>
        <w:t>Los coordinados que opten por aplicar las facilidades a que se refieren las reglas anteriores,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E06ACA" w:rsidRPr="00E06ACA" w:rsidRDefault="00E06ACA" w:rsidP="00E06ACA">
      <w:pPr>
        <w:spacing w:before="100" w:beforeAutospacing="1" w:after="100" w:afterAutospacing="1" w:line="238"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Servicios de paquetería</w:t>
      </w:r>
    </w:p>
    <w:p w:rsidR="00E06ACA" w:rsidRPr="00E06ACA" w:rsidRDefault="00E06ACA" w:rsidP="00E06ACA">
      <w:pPr>
        <w:spacing w:before="100" w:beforeAutospacing="1" w:after="100" w:afterAutospacing="1" w:line="238"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lastRenderedPageBreak/>
        <w:t>3.6.</w:t>
      </w:r>
      <w:r w:rsidRPr="00E06ACA">
        <w:rPr>
          <w:rFonts w:ascii="Verdana" w:eastAsia="Times New Roman" w:hAnsi="Verdana" w:cs="Times New Roman"/>
          <w:sz w:val="20"/>
          <w:szCs w:val="20"/>
          <w:lang w:val="es-ES" w:eastAsia="es-MX"/>
        </w:rPr>
        <w:tab/>
        <w:t>Para los efectos del artículo 29 del Código, los contribuyentes personas físicas y morales, así como los coordinados dedicados exclusivamente al autotransporte terrestre foráneo de pasaje y turismo, que tributen en los términos del Título II, Capítulo VII o Título IV, Capítulo II, Sección I de la Ley del ISR, que presten el servicio de paquetería, podrán abstenerse de acompañar a las mercancías en transporte, el pedimento de importación, la nota de remisión o de envío, siempre que se cumpla con la obligación de acompañar la guía de envío respectiva.</w:t>
      </w:r>
    </w:p>
    <w:p w:rsidR="00E06ACA" w:rsidRPr="00E06ACA" w:rsidRDefault="00E06ACA" w:rsidP="00E06ACA">
      <w:pPr>
        <w:spacing w:before="100" w:beforeAutospacing="1" w:after="100" w:afterAutospacing="1" w:line="238"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Guías de envío sin orden cronológico</w:t>
      </w:r>
    </w:p>
    <w:p w:rsidR="00E06ACA" w:rsidRPr="00E06ACA" w:rsidRDefault="00E06ACA" w:rsidP="00E06ACA">
      <w:pPr>
        <w:spacing w:before="100" w:beforeAutospacing="1" w:after="100" w:afterAutospacing="1" w:line="238"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3.7.</w:t>
      </w:r>
      <w:r w:rsidRPr="00E06ACA">
        <w:rPr>
          <w:rFonts w:ascii="Verdana" w:eastAsia="Times New Roman" w:hAnsi="Verdana" w:cs="Times New Roman"/>
          <w:sz w:val="20"/>
          <w:szCs w:val="20"/>
          <w:lang w:val="es-ES" w:eastAsia="es-MX"/>
        </w:rPr>
        <w:tab/>
        <w:t>Los contribuyentes personas físicas y morales, así como los coordinados dedicados exclusivamente al autotransporte terrestre foráneo de pasaje y turismo, que tributen en los términos del Título II, Capítulo VII o Título IV, Capítulo II, Sección I de la Ley del ISR, podrán utilizar una numeración consecutiva en las guías de envío que expidan sus áreas de envío simultáneamente en todas sus sucursales, sin que tengan la obligación de que la numeración sea utilizada en estricto orden cronológico, siempre y cuando se lleve un control por fecha de entrega y número de las guías de envío entregadas a cada una de las sucursales, que permita determinar el ingreso de cada una de ellas, así como la numeración de las guías de envío pendientes de utilizar.</w:t>
      </w:r>
    </w:p>
    <w:p w:rsidR="00E06ACA" w:rsidRPr="00E06ACA" w:rsidRDefault="00E06ACA" w:rsidP="00E06ACA">
      <w:pPr>
        <w:spacing w:before="100" w:beforeAutospacing="1" w:after="100" w:afterAutospacing="1" w:line="238"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Asimismo, en las guías de envío que sean expedidas por sus sucursales podrán abstenerse de utilizar series por cada sucursal, así como de anotar el domicilio del establecimiento que la expide, debiendo anotar, en este último caso, el domicilio fiscal de la casa matriz.</w:t>
      </w:r>
    </w:p>
    <w:p w:rsidR="00E06ACA" w:rsidRPr="00E06ACA" w:rsidRDefault="00E06ACA" w:rsidP="00E06ACA">
      <w:pPr>
        <w:spacing w:before="100" w:beforeAutospacing="1" w:after="100" w:afterAutospacing="1" w:line="238"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Domicilio fiscal consignado en los comprobantes o boletos</w:t>
      </w:r>
    </w:p>
    <w:p w:rsidR="00E06ACA" w:rsidRPr="00E06ACA" w:rsidRDefault="00E06ACA" w:rsidP="00E06ACA">
      <w:pPr>
        <w:spacing w:before="100" w:beforeAutospacing="1" w:after="100" w:afterAutospacing="1" w:line="238"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3.8.</w:t>
      </w:r>
      <w:r w:rsidRPr="00E06ACA">
        <w:rPr>
          <w:rFonts w:ascii="Verdana" w:eastAsia="Times New Roman" w:hAnsi="Verdana" w:cs="Times New Roman"/>
          <w:sz w:val="20"/>
          <w:szCs w:val="20"/>
          <w:lang w:val="es-ES" w:eastAsia="es-MX"/>
        </w:rPr>
        <w:tab/>
        <w:t>Para efectos de lo dispuesto en el artículo 29-A, fracción I del Código, los contribuyentes personas físicas y morales, así como los coordinados dedicados exclusivamente al autotransporte terrestre foráneo de pasaje y turismo, que tributen en los términos del Título II, Capítulo VII o Título IV, Capítulo II, Sección I de la Ley del ISR, podrán anotar en los CFDI o en los boletos que expidan como domicilio fiscal el que corresponda a la casa matriz, en lugar de señalar el domicilio fiscal del local o establecimiento en donde se expiden dichos comprobantes.</w:t>
      </w:r>
    </w:p>
    <w:p w:rsidR="00E06ACA" w:rsidRPr="00E06ACA" w:rsidRDefault="00E06ACA" w:rsidP="00E06ACA">
      <w:pPr>
        <w:spacing w:before="100" w:beforeAutospacing="1" w:after="100" w:afterAutospacing="1" w:line="238"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Enajenación de acciones emitidas por empresas dedicadas al autotransporte terrestre foráneo de pasaje y turismo</w:t>
      </w:r>
    </w:p>
    <w:p w:rsidR="00E06ACA" w:rsidRPr="00E06ACA" w:rsidRDefault="00E06ACA" w:rsidP="00E06ACA">
      <w:pPr>
        <w:spacing w:before="100" w:beforeAutospacing="1" w:after="100" w:afterAutospacing="1" w:line="238"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3.9.</w:t>
      </w:r>
      <w:r w:rsidRPr="00E06ACA">
        <w:rPr>
          <w:rFonts w:ascii="Verdana" w:eastAsia="Times New Roman" w:hAnsi="Verdana" w:cs="Times New Roman"/>
          <w:sz w:val="20"/>
          <w:szCs w:val="20"/>
          <w:lang w:val="es-ES" w:eastAsia="es-MX"/>
        </w:rPr>
        <w:tab/>
        <w:t>En el caso de enajenación de acciones emitidas específicamente por personas morales dedicadas exclusivamente a la actividad de autotransporte terrestre foráneo de pasaje y turismo que tributen en los términos del Título II, Capítulo VII de la Ley del ISR, que sean enajenadas por personas dedicadas a la actividad de autotransporte terrestre foráneo de pasaje y turismo, se releva al adquirente de las mismas de la obligación de efectuar la retención del 20 por ciento a que se refiere el artículo 126 de la Ley del ISR, siempre que el enajenante de las acciones acumule a sus ingresos propios de la actividad de autotransporte terrestre de pasaje y turismo, la utilidad que se determine por dicha enajenación en los términos de los artículos 22, 23, 72, cuarto párrafo y 126 de la citada Ley.</w:t>
      </w:r>
    </w:p>
    <w:p w:rsidR="00E06ACA" w:rsidRPr="00E06ACA" w:rsidRDefault="00E06ACA" w:rsidP="00E06ACA">
      <w:pPr>
        <w:spacing w:before="100" w:beforeAutospacing="1" w:after="100" w:afterAutospacing="1" w:line="236"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lastRenderedPageBreak/>
        <w:tab/>
        <w:t>Para ello, el integrante del coordinado que enajene las acciones o, en su caso, el coordinado a través del cual éste cumpla con sus obligaciones fiscales, deberá presentar un informe de las operaciones de enajenación de acciones por contador público inscrito, con la información que para tal efecto determine el SAT.</w:t>
      </w:r>
    </w:p>
    <w:p w:rsidR="00E06ACA" w:rsidRPr="00E06ACA" w:rsidRDefault="00E06ACA" w:rsidP="00E06ACA">
      <w:pPr>
        <w:spacing w:before="100" w:beforeAutospacing="1" w:after="100" w:line="220"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Adquisición de diésel, biodiesel y sus mezclas</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3.10.</w:t>
      </w:r>
      <w:r w:rsidRPr="00E06ACA">
        <w:rPr>
          <w:rFonts w:ascii="Verdana" w:eastAsia="Times New Roman" w:hAnsi="Verdana" w:cs="Times New Roman"/>
          <w:sz w:val="20"/>
          <w:szCs w:val="20"/>
          <w:lang w:val="es-ES" w:eastAsia="es-MX"/>
        </w:rPr>
        <w:tab/>
        <w:t xml:space="preserve">Para los efectos de lo dispuesto en el artículo 16, Apartado A, fracción IV de la LIF, se considera que los contribuyentes dedicados a la actividad de autotransporte terrestre foráneo de pasaje y turismo podrán aplicar el estímulo fiscal a que se refiere dicha fracción cuando el diésel o </w:t>
      </w:r>
      <w:proofErr w:type="spellStart"/>
      <w:r w:rsidRPr="00E06ACA">
        <w:rPr>
          <w:rFonts w:ascii="Verdana" w:eastAsia="Times New Roman" w:hAnsi="Verdana" w:cs="Times New Roman"/>
          <w:sz w:val="20"/>
          <w:szCs w:val="20"/>
          <w:lang w:val="es-ES" w:eastAsia="es-MX"/>
        </w:rPr>
        <w:t>biodiésel</w:t>
      </w:r>
      <w:proofErr w:type="spellEnd"/>
      <w:r w:rsidRPr="00E06ACA">
        <w:rPr>
          <w:rFonts w:ascii="Verdana" w:eastAsia="Times New Roman" w:hAnsi="Verdana" w:cs="Times New Roman"/>
          <w:sz w:val="20"/>
          <w:szCs w:val="20"/>
          <w:lang w:val="es-ES" w:eastAsia="es-MX"/>
        </w:rPr>
        <w:t xml:space="preserve"> y sus mezclas, sean adquiridos en las estaciones de servicio de autoconsumo de los citados contribuyentes.</w:t>
      </w:r>
    </w:p>
    <w:p w:rsidR="00E06ACA" w:rsidRPr="00E06ACA" w:rsidRDefault="00E06ACA" w:rsidP="00E06ACA">
      <w:pPr>
        <w:spacing w:before="100" w:beforeAutospacing="1" w:after="100" w:line="220"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Aviso de opción para tributar a través de un coordinado</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3.11.</w:t>
      </w:r>
      <w:r w:rsidRPr="00E06ACA">
        <w:rPr>
          <w:rFonts w:ascii="Verdana" w:eastAsia="Times New Roman" w:hAnsi="Verdana" w:cs="Times New Roman"/>
          <w:sz w:val="20"/>
          <w:szCs w:val="20"/>
          <w:lang w:val="es-ES" w:eastAsia="es-MX"/>
        </w:rPr>
        <w:tab/>
        <w:t>Para los efectos del artículo 72, cuarto párrafo, fracción II de la Ley del ISR, quienes opten por pagar el ISR a través de un coordinado o de varios coordinados, de autotransporte terrestre foráneo de pasaje y turismo, de los que sean integrantes, deberán presentar además del aviso de opción, el de actualización de actividades económicas y obligaciones ante las autoridades fiscales e informar por escrito al coordinado del que sean integrantes, que ejercerán dicha opción y que presentaron dicho aviso de actualización ante el RFC, a más tardar dentro de los treinta días siguientes a la entrada en vigor de la presente Resolución, en los términos de lo establecido en el artículo 30, fracción V del Reglamento del Código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cambien la opción elegida o no se modifiquen sus actividades.</w:t>
      </w:r>
    </w:p>
    <w:p w:rsidR="00E06ACA" w:rsidRPr="00E06ACA" w:rsidRDefault="00E06ACA" w:rsidP="00E06ACA">
      <w:pPr>
        <w:spacing w:before="100" w:beforeAutospacing="1" w:after="100" w:line="220"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Adquisición de combustibles</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3.12.</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Los contribuyentes personas físicas y morales, así como los coordinados dedicados exclusivamente al autotransporte terrestre foráneo de pasaje y turismo, que tributen en los términos del Título II, Capítulo VII o Título IV, Capítulo II, Sección I de la Ley del ISR,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o de servicios o monederos electrónicos autorizados por el SAT, siempre que éstos no excedan del 15 por ciento del total de los pagos efectuados por consumo de combustible para realizar  su actividad.</w:t>
      </w:r>
    </w:p>
    <w:p w:rsidR="00E06ACA" w:rsidRPr="00E06ACA" w:rsidRDefault="00E06ACA" w:rsidP="00E06ACA">
      <w:pPr>
        <w:spacing w:before="100" w:beforeAutospacing="1" w:after="100" w:line="220"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Impuesto al valor agregado</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3.13.</w:t>
      </w:r>
      <w:r w:rsidRPr="00E06ACA">
        <w:rPr>
          <w:rFonts w:ascii="Verdana" w:eastAsia="Times New Roman" w:hAnsi="Verdana" w:cs="Times New Roman"/>
          <w:sz w:val="20"/>
          <w:szCs w:val="20"/>
          <w:lang w:val="es-ES" w:eastAsia="es-MX"/>
        </w:rPr>
        <w:tab/>
        <w:t>Para los efectos del artículo 72 de la Ley del ISR, los coordinados que cumplan con sus obligaciones en los términos del Título II, Capítulo VII de la citada Ley, podrán cumplir con las obligaciones fiscales en materia del IVA por cuenta de cada uno de sus integrantes, aplicando al efecto lo dispuesto en la Ley del IVA.</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lastRenderedPageBreak/>
        <w:tab/>
        <w:t>Asimismo, deberán emitir la liquidación a sus integrantes a través de un CFDI de retenciones e información de pagos, con los siguientes requisitos:</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Denominación o razón social, domicilio fiscal y clave en el RFC, de la persona moral, así como el número de folio consecutivo.</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sz w:val="20"/>
          <w:szCs w:val="20"/>
          <w:lang w:val="es-ES" w:eastAsia="es-MX"/>
        </w:rPr>
        <w:tab/>
        <w:t>Lugar y fecha de expedición.</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sz w:val="20"/>
          <w:szCs w:val="20"/>
          <w:lang w:val="es-ES" w:eastAsia="es-MX"/>
        </w:rPr>
        <w:tab/>
        <w:t>Nombre del integrante al que se le expida, su clave en el RFC o, en su caso, la CURP, ubicación de su negocio o domicilio y firma del mismo o de quien reciba el documento.</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IV.</w:t>
      </w:r>
      <w:r w:rsidRPr="00E06ACA">
        <w:rPr>
          <w:rFonts w:ascii="Verdana" w:eastAsia="Times New Roman" w:hAnsi="Verdana" w:cs="Times New Roman"/>
          <w:sz w:val="20"/>
          <w:szCs w:val="20"/>
          <w:lang w:val="es-ES" w:eastAsia="es-MX"/>
        </w:rPr>
        <w:tab/>
        <w:t>Descripción global de los conceptos de los ingresos, deducciones y, en su caso, de los impuestos y retenciones, que le correspondan al integrante de que se trate.</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coordinados deberán expedir el CFDI de retenciones e información de pagos, al cual se le deberá incorporar el “Complemento de Liquidación”, que al efecto publique el SAT en su Portal.</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En dicho CFDI además, deberá asentar la información correspondiente al valor de actividades, el IVA que se traslada, el que les hayan trasladado, así como, en su caso, el pagado en la importación.</w:t>
      </w:r>
    </w:p>
    <w:p w:rsidR="00E06ACA" w:rsidRPr="00E06ACA" w:rsidRDefault="00E06ACA" w:rsidP="00E06ACA">
      <w:pPr>
        <w:spacing w:before="100" w:beforeAutospacing="1" w:after="100" w:line="220"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Para los efectos de esta regla, quienes opten por pagar el IVA a través de un coordinado o de varios coordinados, de autotransporte terrestre foráneo de pasaje y turismo,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Código y en la ficha de trámite 71/CFF “Aviso de actualización de actividades económicas y obligaciones”, contenida en el Anexo 1-A de la RMF e informar al coordinado del que sean integrantes que ejercen dicha opción.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coordinados dedicados al autotransporte terrestre foráneo de pasaje y turismo,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Información con proveedores del IVA</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3.14.</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Para los efectos de la obligación a que se refiere el artículo 32, fracción VIII de la Ley del IVA, tratándose de coordinados de autotransporte terrestre foráneo de pasaje y turismo que cumplan con las obligaciones fiscales por cuenta de sus integrantes presentarán la información en forma global por sus operaciones y las de sus integrantes, por las actividades empresariales que se realicen a través del coordinado.</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proofErr w:type="spellStart"/>
      <w:r w:rsidRPr="00E06ACA">
        <w:rPr>
          <w:rFonts w:ascii="Verdana" w:eastAsia="Times New Roman" w:hAnsi="Verdana" w:cs="Times New Roman"/>
          <w:b/>
          <w:sz w:val="20"/>
          <w:szCs w:val="20"/>
          <w:lang w:val="es-ES" w:eastAsia="es-MX"/>
        </w:rPr>
        <w:lastRenderedPageBreak/>
        <w:t>Acreditamiento</w:t>
      </w:r>
      <w:proofErr w:type="spellEnd"/>
      <w:r w:rsidRPr="00E06ACA">
        <w:rPr>
          <w:rFonts w:ascii="Verdana" w:eastAsia="Times New Roman" w:hAnsi="Verdana" w:cs="Times New Roman"/>
          <w:b/>
          <w:sz w:val="20"/>
          <w:szCs w:val="20"/>
          <w:lang w:val="es-ES" w:eastAsia="es-MX"/>
        </w:rPr>
        <w:t xml:space="preserve"> de estímulos fiscales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3.15.</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 xml:space="preserve">Los contribuyentes personas físicas y morales, así como los coordinados, dedicados exclusivamente al autotransporte terrestre foráneo de pasaje y turismo, que tributen en los términos del Título II, Capítulo VII o Título IV, Capítulo II, sección I, de la Ley del ISR, según sea el caso, conforme a lo dispuesto en el Artículo 16, Apartado A, fracción IV, tercer párrafo de la LIF, podrán efectuar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del estímulo fiscal a que se refiere dicha disposición contra el ISR propio causado en el ejercicio que tenga el contribuyente, correspondiente al mismo ejercicio en que se importe o adquiera el combustible, incluyendo el correspondiente a la deducción del 8 por ciento a que se refiere la regla 3.3. </w:t>
      </w:r>
      <w:proofErr w:type="gramStart"/>
      <w:r w:rsidRPr="00E06ACA">
        <w:rPr>
          <w:rFonts w:ascii="Verdana" w:eastAsia="Times New Roman" w:hAnsi="Verdana" w:cs="Times New Roman"/>
          <w:sz w:val="20"/>
          <w:szCs w:val="20"/>
          <w:lang w:val="es-ES" w:eastAsia="es-MX"/>
        </w:rPr>
        <w:t>de</w:t>
      </w:r>
      <w:proofErr w:type="gramEnd"/>
      <w:r w:rsidRPr="00E06ACA">
        <w:rPr>
          <w:rFonts w:ascii="Verdana" w:eastAsia="Times New Roman" w:hAnsi="Verdana" w:cs="Times New Roman"/>
          <w:sz w:val="20"/>
          <w:szCs w:val="20"/>
          <w:lang w:val="es-ES" w:eastAsia="es-MX"/>
        </w:rPr>
        <w:t xml:space="preserve"> la presente resolución, o contra las retenciones del ISR efectuadas a terceros en el mismo ejercicio.</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 xml:space="preserve">Los contribuyentes a que se refiere el párrafo anterior, conforme a lo dispuesto en el Artículo 16, Apartado A, fracción V, tercer párrafo de la LIF, podrán efectuar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del estímulo fiscal a que se refiere dicha disposición contra el ISR propio causado en el ejercicio que tenga el contribuyente, correspondiente al mismo ejercicio en que se realicen los gastos por el uso de la infraestructura carretera de cuota, incluyendo el correspondiente a la deducción del 8 por ciento a que se refiere la regla 3.3. </w:t>
      </w:r>
      <w:proofErr w:type="gramStart"/>
      <w:r w:rsidRPr="00E06ACA">
        <w:rPr>
          <w:rFonts w:ascii="Verdana" w:eastAsia="Times New Roman" w:hAnsi="Verdana" w:cs="Times New Roman"/>
          <w:sz w:val="20"/>
          <w:szCs w:val="20"/>
          <w:lang w:val="es-ES" w:eastAsia="es-MX"/>
        </w:rPr>
        <w:t>de</w:t>
      </w:r>
      <w:proofErr w:type="gramEnd"/>
      <w:r w:rsidRPr="00E06ACA">
        <w:rPr>
          <w:rFonts w:ascii="Verdana" w:eastAsia="Times New Roman" w:hAnsi="Verdana" w:cs="Times New Roman"/>
          <w:sz w:val="20"/>
          <w:szCs w:val="20"/>
          <w:lang w:val="es-ES" w:eastAsia="es-MX"/>
        </w:rPr>
        <w:t xml:space="preserve"> la presente resolución.</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 xml:space="preserve">Los contribuyentes a que se refiere esta regla también podrán optar por aplicar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 los estímulos mencionados contra los pagos provisionales del ISR del ejercicio, calculados conforme a lo dispuesto por la Ley de la materia, siempre que los pagos provisionales que acrediten en la declaración del ejercicio no consideren los montos de los estímulos fiscales mencionados que hayan acreditado en dichos pagos provisionales.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contribuyentes considerarán como ingresos acumulables para los efectos del impuesto sobre la renta los estímulos a que hace referencia la presente regla en el momento en que efectivamente lo acrediten.</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Título 4. Sector de Autotransporte Terrestre de Carga de Materiales y Autotransporte Terrestre de Pasajeros Urbano y Suburbano</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4.1.</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Los contribuyentes dedicados exclusivamente al autotransporte terrestre de carga, que presten servicios locales o servicios públicos de grúas, que tributen en los términos del Título II, Capítulo VII o Título IV, Capítulo II, Sección I de la Ley del ISR, según sea el caso, podrán optar por cumplir con sus obligaciones fiscales conforme a lo establecido en este Título, siempre que los servicios los proporcionen a terceros.</w:t>
      </w:r>
    </w:p>
    <w:p w:rsidR="00E06ACA" w:rsidRPr="00E06ACA" w:rsidRDefault="00E06ACA" w:rsidP="00E06ACA">
      <w:pPr>
        <w:spacing w:before="100" w:beforeAutospacing="1" w:after="100" w:afterAutospacing="1" w:line="221"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Responsabilidad solidaria de los coordinados</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4.2.</w:t>
      </w:r>
      <w:r w:rsidRPr="00E06ACA">
        <w:rPr>
          <w:rFonts w:ascii="Verdana" w:eastAsia="Times New Roman" w:hAnsi="Verdana" w:cs="Times New Roman"/>
          <w:sz w:val="20"/>
          <w:szCs w:val="20"/>
          <w:lang w:val="es-ES" w:eastAsia="es-MX"/>
        </w:rPr>
        <w:tab/>
        <w:t>Los coordinados que opten por aplicar las facilidades a que se refiere la regla anterior, en el caso de que sus integrantes opten por tributar en lo individual, serán responsables solidarios únicamente por los ingresos, deducciones, impuestos y retenciones, que hayan consignado en la liquidación emitida al integrante de que se trate, debiendo entregar a la autoridad fiscal anualmente la información de los ingresos, deducciones, impuestos y retenciones, que hayan consignado en la citada liquidación por cada uno de sus integrantes que opten por tributar en lo individual.</w:t>
      </w:r>
    </w:p>
    <w:p w:rsidR="00E06ACA" w:rsidRPr="00E06ACA" w:rsidRDefault="00E06ACA" w:rsidP="00E06ACA">
      <w:pPr>
        <w:spacing w:before="100" w:beforeAutospacing="1" w:after="100" w:afterAutospacing="1" w:line="230"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Aviso de opción para tributar a través de un coordinado</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lastRenderedPageBreak/>
        <w:t>4.3.</w:t>
      </w:r>
      <w:r w:rsidRPr="00E06ACA">
        <w:rPr>
          <w:rFonts w:ascii="Verdana" w:eastAsia="Times New Roman" w:hAnsi="Verdana" w:cs="Times New Roman"/>
          <w:sz w:val="20"/>
          <w:szCs w:val="20"/>
          <w:lang w:val="es-ES" w:eastAsia="es-MX"/>
        </w:rPr>
        <w:tab/>
        <w:t>Para los efectos del artículo 72, fracción II, cuarto párrafo de la Ley del ISR, quienes opten por pagar el ISR a través de un coordinado o de varios coordinados, de autotransporte terrestre de carga de materiales o de pasajeros urbanos y suburbanos, de los que sean integrantes, deberán presentar además del aviso de opción, el de actualización de actividades económicas y obligaciones ante las autoridades fiscales e informar por escrito al coordinado del que sean integrantes, que ejercerán dicha opción y que presentaron dicho aviso de actualización ante el RFC, a más tardar dentro de los treinta días siguientes a la entrada en vigor de la presente Resolución, en los términos de lo establecido en el artículo 30, fracción V del Reglamento del Código y en la ficha de trámite 71/CFF “Aviso de actualización de actividades económicas y obligaciones”, contenida en el Anexo 1-A de la RMF. Los contribuyentes que por ejercicios anteriores hubieran presentado su aviso de opción para tributar a través de un coordinado y de actualización de actividades económicas y obligaciones, a que se refiere esta regla, no deberán presentar el aviso correspondiente hasta en tanto no cambien la opción elegida o no se modifiquen sus actividades.</w:t>
      </w:r>
    </w:p>
    <w:p w:rsidR="00E06ACA" w:rsidRPr="00E06ACA" w:rsidRDefault="00E06ACA" w:rsidP="00E06ACA">
      <w:pPr>
        <w:spacing w:before="100" w:beforeAutospacing="1" w:after="100" w:afterAutospacing="1" w:line="230"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Adquisición de combustibles</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4.4.</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Los contribuyentes que tributen en los términos del Título II, Capítulo VII o Título IV, Capítulo II, Sección I de la Ley del ISR, según sea el caso, dedicados exclusivamente al autotransporte terrestre de carga de materiales o autotransporte terrestre de pasajeros urbano y suburbano, considerarán cumplida la obligación a que se refiere el segundo párrafo del artículo 27, fracción III de la Ley del ISR, cuando los pagos por consumos de combustible se realicen con medios distintos a cheque nominativo de la cuenta del contribuyente, tarjeta de crédito, de débito, de servicios o monederos electrónicos autorizados por el SAT, siempre que éstos no excedan del 15 por ciento del total de los pagos efectuados por consumo de combustible para realizar su actividad.</w:t>
      </w:r>
    </w:p>
    <w:p w:rsidR="00E06ACA" w:rsidRPr="00E06ACA" w:rsidRDefault="00E06ACA" w:rsidP="00E06ACA">
      <w:pPr>
        <w:spacing w:before="100" w:beforeAutospacing="1" w:after="100" w:afterAutospacing="1" w:line="230"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Impuesto al valor agregado</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4.5.</w:t>
      </w:r>
      <w:r w:rsidRPr="00E06ACA">
        <w:rPr>
          <w:rFonts w:ascii="Verdana" w:eastAsia="Times New Roman" w:hAnsi="Verdana" w:cs="Times New Roman"/>
          <w:sz w:val="20"/>
          <w:szCs w:val="20"/>
          <w:lang w:val="es-ES" w:eastAsia="es-MX"/>
        </w:rPr>
        <w:tab/>
        <w:t>Para los efectos del artículo 72 de la Ley del ISR, los coordinados, del autotransporte terrestre de carga de materiales, que cumplan con sus obligaciones en los términos del Título II, Capítulo VII de la citada Ley, podrán cumplir con las obligaciones fiscales en materia del IVA por cuenta de cada uno de sus integrantes, aplicando al efecto lo dispuesto en la Ley del IVA.</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Asimismo, deberán emitir la liquidación a sus integrantes a través de un CFDI de retenciones e información de pagos, con los siguientes requisitos:</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w:t>
      </w:r>
      <w:r w:rsidRPr="00E06ACA">
        <w:rPr>
          <w:rFonts w:ascii="Verdana" w:eastAsia="Times New Roman" w:hAnsi="Verdana" w:cs="Times New Roman"/>
          <w:sz w:val="20"/>
          <w:szCs w:val="20"/>
          <w:lang w:val="es-ES" w:eastAsia="es-MX"/>
        </w:rPr>
        <w:tab/>
        <w:t>Denominación o razón social, domicilio fiscal y clave en el RFC, de la persona moral, así como el número de folio consecutivo.</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Lugar y fecha de expedición.</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III.</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Nombre del integrante al que se le expida, su clave en el RFC o, en su caso, la CURP, ubicación de su negocio o domicilio y firma del mismo o de quien reciba el documento.</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lastRenderedPageBreak/>
        <w:t>IV.</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Descripción global de los conceptos de los ingresos, deducciones y, en su caso, de los impuestos y retenciones, que le correspondan al integrante de que se trate.</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coordinados deberán expedir el CFDI de retenciones e información de pagos, al cual se le deberá incorporar el “Complemento de Liquidación”, que al efecto publique el SAT en su Portal de Internet.</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En dicho CFDI además, deberán asentar la información correspondiente al valor de actividades, el IVA que se traslada, el que les hayan trasladado, así como, en su caso, el pagado en la importación.</w:t>
      </w:r>
    </w:p>
    <w:p w:rsidR="00E06ACA" w:rsidRPr="00E06ACA" w:rsidRDefault="00E06ACA" w:rsidP="00E06ACA">
      <w:pPr>
        <w:spacing w:before="100" w:beforeAutospacing="1" w:after="100" w:afterAutospacing="1" w:line="230"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Para los efectos de esta regla, quienes opten por pagar el IVA a través de un coordinado o de varios coordinados, del autotransporte terrestre de carga de materiales, de los que sean integrantes, manifestarán al RFC en su inscripción o aviso de actualización de actividades económicas y obligaciones, según se trate, que realizarán sus actividades “Como integrantes de un coordinado que pagará sus impuestos” e informarán por escrito al coordinado del que sean integrantes que ejercerán dicha opción, indicando en el mismo el folio y la fecha del trámite presentado ante la autoridad fiscal.</w:t>
      </w:r>
    </w:p>
    <w:p w:rsidR="00E06ACA" w:rsidRPr="00E06ACA" w:rsidRDefault="00E06ACA" w:rsidP="00E06ACA">
      <w:pPr>
        <w:spacing w:before="100" w:beforeAutospacing="1" w:after="100" w:afterAutospacing="1" w:line="221"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Para los efectos de lo establecido en el párrafo anterior, los contribuyentes que se encuentren inscritos en el RFC a la fecha de entrada en vigor de la presente regla tendrán hasta treinta días siguientes a dicha fecha para presentar su aviso de actualización de actividades económicas y obligaciones, en los términos de lo establecido en el artículo 30, fracción V del Reglamento del Código y en la ficha de trámite 71/CFF “Aviso de actualización de actividades económicas y obligaciones”, contenida en el Anexo 1-A de la RMF e informar al coordinado del que sean integrantes que ejercen dicha opción.</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coordinados dedicados al autotransporte terrestre de carga de materiales, que cumplan con las obligaciones fiscales por cuenta de sus integrantes, presentarán las declaraciones correspondientes al IVA en forma global por sus operaciones y las de sus integrantes, por las actividades empresariales que se realicen a través del coordinado.</w:t>
      </w:r>
    </w:p>
    <w:p w:rsidR="00E06ACA" w:rsidRPr="00E06ACA" w:rsidRDefault="00E06ACA" w:rsidP="00E06ACA">
      <w:pPr>
        <w:spacing w:before="100" w:beforeAutospacing="1" w:after="100" w:afterAutospacing="1" w:line="224" w:lineRule="exact"/>
        <w:ind w:left="708"/>
        <w:jc w:val="center"/>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Información con proveedores del IVA</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4.6.</w:t>
      </w:r>
      <w:r w:rsidRPr="00E06ACA">
        <w:rPr>
          <w:rFonts w:ascii="Verdana" w:eastAsia="Times New Roman" w:hAnsi="Verdana" w:cs="Times New Roman"/>
          <w:sz w:val="20"/>
          <w:szCs w:val="20"/>
          <w:lang w:val="es-ES" w:eastAsia="es-MX"/>
        </w:rPr>
        <w:tab/>
        <w:t>Para los efectos del artículo 32, fracción VIII de la Ley del IVA, los coordinados del autotransporte terrestre de carga de materiales que cumplan con las obligaciones fiscales por cuenta de sus integrantes, presentarán la información en forma global por sus operaciones y las de sus integrantes, por las actividades empresariales que se realicen a través del coordinado.</w:t>
      </w:r>
    </w:p>
    <w:p w:rsidR="00E06ACA" w:rsidRPr="00E06ACA" w:rsidRDefault="00E06ACA" w:rsidP="00E06ACA">
      <w:pPr>
        <w:spacing w:before="100" w:beforeAutospacing="1" w:after="100" w:afterAutospacing="1" w:line="224" w:lineRule="exact"/>
        <w:ind w:left="708"/>
        <w:jc w:val="center"/>
        <w:rPr>
          <w:rFonts w:ascii="Verdana" w:eastAsia="Times New Roman" w:hAnsi="Verdana" w:cs="Times New Roman"/>
          <w:sz w:val="20"/>
          <w:szCs w:val="20"/>
          <w:lang w:eastAsia="es-MX"/>
        </w:rPr>
      </w:pPr>
      <w:proofErr w:type="spellStart"/>
      <w:r w:rsidRPr="00E06ACA">
        <w:rPr>
          <w:rFonts w:ascii="Verdana" w:eastAsia="Times New Roman" w:hAnsi="Verdana" w:cs="Times New Roman"/>
          <w:b/>
          <w:sz w:val="20"/>
          <w:szCs w:val="20"/>
          <w:lang w:val="es-ES" w:eastAsia="es-MX"/>
        </w:rPr>
        <w:t>Acreditamiento</w:t>
      </w:r>
      <w:proofErr w:type="spellEnd"/>
      <w:r w:rsidRPr="00E06ACA">
        <w:rPr>
          <w:rFonts w:ascii="Verdana" w:eastAsia="Times New Roman" w:hAnsi="Verdana" w:cs="Times New Roman"/>
          <w:b/>
          <w:sz w:val="20"/>
          <w:szCs w:val="20"/>
          <w:lang w:val="es-ES" w:eastAsia="es-MX"/>
        </w:rPr>
        <w:t xml:space="preserve"> de estímulos fiscales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4.7.</w:t>
      </w:r>
      <w:r w:rsidRPr="00E06ACA">
        <w:rPr>
          <w:rFonts w:ascii="Verdana" w:eastAsia="Times New Roman" w:hAnsi="Verdana" w:cs="Times New Roman"/>
          <w:b/>
          <w:sz w:val="20"/>
          <w:szCs w:val="20"/>
          <w:lang w:val="es-ES" w:eastAsia="es-MX"/>
        </w:rPr>
        <w:tab/>
      </w:r>
      <w:r w:rsidRPr="00E06ACA">
        <w:rPr>
          <w:rFonts w:ascii="Verdana" w:eastAsia="Times New Roman" w:hAnsi="Verdana" w:cs="Times New Roman"/>
          <w:sz w:val="20"/>
          <w:szCs w:val="20"/>
          <w:lang w:val="es-ES" w:eastAsia="es-MX"/>
        </w:rPr>
        <w:t xml:space="preserve">Los contribuyentes personas físicas y morales, así como los coordinados, dedicados exclusivamente al autotransporte terrestre de carga de materiales o autotransporte terrestre de pasajeros urbano y suburbano, que tributen en los términos del Título II, Capítulo VII o Título IV, Capítulo II, sección I, de la Ley del ISR, según sea el caso, conforme a lo dispuesto en el Artículo 16, Apartado A, fracción IV, tercer párrafo de la LIF, podrán efectuar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del estímulo fiscal a que se refiere dicha disposición contra el ISR propio causado en el ejercicio que tenga el contribuyente, correspondiente al mismo ejercicio en que se importe o adquiera el combustible, incluyendo el correspondiente a la </w:t>
      </w:r>
      <w:r w:rsidRPr="00E06ACA">
        <w:rPr>
          <w:rFonts w:ascii="Verdana" w:eastAsia="Times New Roman" w:hAnsi="Verdana" w:cs="Times New Roman"/>
          <w:sz w:val="20"/>
          <w:szCs w:val="20"/>
          <w:lang w:val="es-ES" w:eastAsia="es-MX"/>
        </w:rPr>
        <w:lastRenderedPageBreak/>
        <w:t xml:space="preserve">deducción del 8 por ciento a que se refiere el Artículo 1.11. </w:t>
      </w:r>
      <w:proofErr w:type="gramStart"/>
      <w:r w:rsidRPr="00E06ACA">
        <w:rPr>
          <w:rFonts w:ascii="Verdana" w:eastAsia="Times New Roman" w:hAnsi="Verdana" w:cs="Times New Roman"/>
          <w:sz w:val="20"/>
          <w:szCs w:val="20"/>
          <w:lang w:val="es-ES" w:eastAsia="es-MX"/>
        </w:rPr>
        <w:t>del</w:t>
      </w:r>
      <w:proofErr w:type="gramEnd"/>
      <w:r w:rsidRPr="00E06ACA">
        <w:rPr>
          <w:rFonts w:ascii="Verdana" w:eastAsia="Times New Roman" w:hAnsi="Verdana" w:cs="Times New Roman"/>
          <w:sz w:val="20"/>
          <w:szCs w:val="20"/>
          <w:lang w:val="es-ES" w:eastAsia="es-MX"/>
        </w:rPr>
        <w:t xml:space="preserve"> Artículo Segundo del Decreto que compila diversos beneficios fiscales y establece medidas de simplificación administrativa, publicado en el Diario Oficial de la Federación el 26 de diciembre de 2013 y reformado mediante diverso publicado en el mismo órgano de difusión el 29 diciembre de 2017, o contra las retenciones del ISR efectuadas a terceros en el mismo ejercicio.</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 xml:space="preserve">Los contribuyentes mencionados en el párrafo anterior también podrán optar por aplicar el </w:t>
      </w:r>
      <w:proofErr w:type="spellStart"/>
      <w:r w:rsidRPr="00E06ACA">
        <w:rPr>
          <w:rFonts w:ascii="Verdana" w:eastAsia="Times New Roman" w:hAnsi="Verdana" w:cs="Times New Roman"/>
          <w:sz w:val="20"/>
          <w:szCs w:val="20"/>
          <w:lang w:val="es-ES" w:eastAsia="es-MX"/>
        </w:rPr>
        <w:t>acreditamiento</w:t>
      </w:r>
      <w:proofErr w:type="spellEnd"/>
      <w:r w:rsidRPr="00E06ACA">
        <w:rPr>
          <w:rFonts w:ascii="Verdana" w:eastAsia="Times New Roman" w:hAnsi="Verdana" w:cs="Times New Roman"/>
          <w:sz w:val="20"/>
          <w:szCs w:val="20"/>
          <w:lang w:val="es-ES" w:eastAsia="es-MX"/>
        </w:rPr>
        <w:t xml:space="preserve"> del estímulo mencionado contra los pagos provisionales del ISR del ejercicio a que se refiere el párrafo anterior, calculados conforme a lo dispuesto por la Ley de la materia, siempre que los pagos provisionales que acrediten en la declaración del ejercicio no consideren los montos del estímulo fiscal mencionado que hayan acreditado en dichos pagos provisionales.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b/>
        <w:t>Los contribuyentes considerarán como ingresos acumulables para los efectos del impuesto sobre la renta los estímulos a que hace referencia la presente regla en el momento en que efectivamente lo acrediten.</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_tradnl" w:eastAsia="es-MX"/>
        </w:rPr>
        <w:t>TRANSITORIOS</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Primero.</w:t>
      </w:r>
      <w:r w:rsidRPr="00E06ACA">
        <w:rPr>
          <w:rFonts w:ascii="Verdana" w:eastAsia="Times New Roman" w:hAnsi="Verdana" w:cs="Times New Roman"/>
          <w:sz w:val="20"/>
          <w:szCs w:val="20"/>
          <w:lang w:val="es-ES" w:eastAsia="es-MX"/>
        </w:rPr>
        <w:t xml:space="preserve"> La presente Resolución entrará en vigor al día siguiente al de su publicación en el Diario Oficial de la Federación, y estará vigente hasta el 31 de diciembre de 2019. No obstante lo anterior, las facilidades contenidas en la presente Resolución serán aplicables para todo el ejercicio fiscal de 2019.</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Hasta en tanto no se publique en el Diario Oficial de la Federación la Resolución Miscelánea Fiscal para 2019, las referencias a dicha Resolución se entenderán efectuadas a la Resolución Miscelánea Fiscal vigente.</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Segundo:</w:t>
      </w:r>
      <w:r w:rsidRPr="00E06ACA">
        <w:rPr>
          <w:rFonts w:ascii="Verdana" w:eastAsia="Times New Roman" w:hAnsi="Verdana" w:cs="Times New Roman"/>
          <w:sz w:val="20"/>
          <w:szCs w:val="20"/>
          <w:lang w:val="es-ES" w:eastAsia="es-MX"/>
        </w:rPr>
        <w:t xml:space="preserve"> Se abroga la Resolución de Facilidades Administrativas para los sectores de contribuyentes que en la misma se señalan para 2018 y de ejercicios anteriores a la presente Resolución.</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b/>
          <w:sz w:val="20"/>
          <w:szCs w:val="20"/>
          <w:lang w:val="es-ES" w:eastAsia="es-MX"/>
        </w:rPr>
        <w:t>Tercero:</w:t>
      </w:r>
      <w:r w:rsidRPr="00E06ACA">
        <w:rPr>
          <w:rFonts w:ascii="Verdana" w:eastAsia="Times New Roman" w:hAnsi="Verdana" w:cs="Times New Roman"/>
          <w:sz w:val="20"/>
          <w:szCs w:val="20"/>
          <w:lang w:val="es-ES" w:eastAsia="es-MX"/>
        </w:rPr>
        <w:t xml:space="preserve"> Para los efectos de las reglas 1.10., 2.3., 2.4., 2.10., 3.5., 3.13., 4.2. </w:t>
      </w:r>
      <w:proofErr w:type="gramStart"/>
      <w:r w:rsidRPr="00E06ACA">
        <w:rPr>
          <w:rFonts w:ascii="Verdana" w:eastAsia="Times New Roman" w:hAnsi="Verdana" w:cs="Times New Roman"/>
          <w:sz w:val="20"/>
          <w:szCs w:val="20"/>
          <w:lang w:val="es-ES" w:eastAsia="es-MX"/>
        </w:rPr>
        <w:t>y</w:t>
      </w:r>
      <w:proofErr w:type="gramEnd"/>
      <w:r w:rsidRPr="00E06ACA">
        <w:rPr>
          <w:rFonts w:ascii="Verdana" w:eastAsia="Times New Roman" w:hAnsi="Verdana" w:cs="Times New Roman"/>
          <w:sz w:val="20"/>
          <w:szCs w:val="20"/>
          <w:lang w:val="es-ES" w:eastAsia="es-MX"/>
        </w:rPr>
        <w:t xml:space="preserve"> 4.5., de la presente Resolución, los contribuyentes deberán emitir las liquidaciones a sus integrantes o a los permisionarios de que se trate, a través de un CFDI de retenciones e información de pagos, a partir de los treinta días siguientes a aquel en que se publique el “Complemento de Liquidación” en el Portal de Internet del SAT.</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 xml:space="preserve">Para efectos del párrafo anterior, en tanto no sea publicado el aludido complemento en el Portal del SAT, los contribuyentes que estén obligados a emitir las liquidaciones a sus integrantes conforme a las reglas 1.10., 2.3., 2.4., 2.10., 3.5., 3.13., 4.2. </w:t>
      </w:r>
      <w:proofErr w:type="gramStart"/>
      <w:r w:rsidRPr="00E06ACA">
        <w:rPr>
          <w:rFonts w:ascii="Verdana" w:eastAsia="Times New Roman" w:hAnsi="Verdana" w:cs="Times New Roman"/>
          <w:sz w:val="20"/>
          <w:szCs w:val="20"/>
          <w:lang w:val="es-ES" w:eastAsia="es-MX"/>
        </w:rPr>
        <w:t>y</w:t>
      </w:r>
      <w:proofErr w:type="gramEnd"/>
      <w:r w:rsidRPr="00E06ACA">
        <w:rPr>
          <w:rFonts w:ascii="Verdana" w:eastAsia="Times New Roman" w:hAnsi="Verdana" w:cs="Times New Roman"/>
          <w:sz w:val="20"/>
          <w:szCs w:val="20"/>
          <w:lang w:val="es-ES" w:eastAsia="es-MX"/>
        </w:rPr>
        <w:t xml:space="preserve"> 4.5. </w:t>
      </w:r>
      <w:proofErr w:type="gramStart"/>
      <w:r w:rsidRPr="00E06ACA">
        <w:rPr>
          <w:rFonts w:ascii="Verdana" w:eastAsia="Times New Roman" w:hAnsi="Verdana" w:cs="Times New Roman"/>
          <w:sz w:val="20"/>
          <w:szCs w:val="20"/>
          <w:lang w:val="es-ES" w:eastAsia="es-MX"/>
        </w:rPr>
        <w:t>de</w:t>
      </w:r>
      <w:proofErr w:type="gramEnd"/>
      <w:r w:rsidRPr="00E06ACA">
        <w:rPr>
          <w:rFonts w:ascii="Verdana" w:eastAsia="Times New Roman" w:hAnsi="Verdana" w:cs="Times New Roman"/>
          <w:sz w:val="20"/>
          <w:szCs w:val="20"/>
          <w:lang w:val="es-ES" w:eastAsia="es-MX"/>
        </w:rPr>
        <w:t xml:space="preserve"> esta Resolución, deberán emitirlas en los términos establecidos en la Resolución de Facilidades Administrativas para los Sectores de Contribuyentes que en la misma se señalan para 2015, publicada en el Diario Oficial de la Federación el 30 de diciembre de 2014.</w:t>
      </w:r>
    </w:p>
    <w:p w:rsidR="00E06ACA" w:rsidRPr="00E06ACA" w:rsidRDefault="00E06ACA" w:rsidP="00E06ACA">
      <w:pPr>
        <w:spacing w:before="100" w:beforeAutospacing="1" w:after="100" w:afterAutospacing="1" w:line="224" w:lineRule="exact"/>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Atentamente.</w:t>
      </w:r>
    </w:p>
    <w:p w:rsidR="00E06ACA" w:rsidRPr="00E06ACA" w:rsidRDefault="00E06ACA" w:rsidP="00E06ACA">
      <w:pPr>
        <w:spacing w:before="100" w:beforeAutospacing="1" w:after="0" w:line="240" w:lineRule="auto"/>
        <w:ind w:left="708"/>
        <w:rPr>
          <w:rFonts w:ascii="Verdana" w:eastAsia="Times New Roman" w:hAnsi="Verdana" w:cs="Times New Roman"/>
          <w:sz w:val="20"/>
          <w:szCs w:val="20"/>
          <w:lang w:eastAsia="es-MX"/>
        </w:rPr>
      </w:pPr>
      <w:r w:rsidRPr="00E06ACA">
        <w:rPr>
          <w:rFonts w:ascii="Verdana" w:eastAsia="Times New Roman" w:hAnsi="Verdana" w:cs="Times New Roman"/>
          <w:sz w:val="20"/>
          <w:szCs w:val="20"/>
          <w:lang w:val="es-ES" w:eastAsia="es-MX"/>
        </w:rPr>
        <w:t xml:space="preserve">Ciudad de México, 12 de febrero de 2019.- La Jefa del Servicio de Administración Tributaria, </w:t>
      </w:r>
      <w:r w:rsidRPr="00E06ACA">
        <w:rPr>
          <w:rFonts w:ascii="Verdana" w:eastAsia="Times New Roman" w:hAnsi="Verdana" w:cs="Arial"/>
          <w:sz w:val="20"/>
          <w:szCs w:val="20"/>
          <w:lang w:val="es-ES" w:eastAsia="es-MX"/>
        </w:rPr>
        <w:t xml:space="preserve">Ana Margarita Ríos </w:t>
      </w:r>
      <w:proofErr w:type="spellStart"/>
      <w:r w:rsidRPr="00E06ACA">
        <w:rPr>
          <w:rFonts w:ascii="Verdana" w:eastAsia="Times New Roman" w:hAnsi="Verdana" w:cs="Arial"/>
          <w:sz w:val="20"/>
          <w:szCs w:val="20"/>
          <w:lang w:val="es-ES" w:eastAsia="es-MX"/>
        </w:rPr>
        <w:t>Farjat</w:t>
      </w:r>
      <w:proofErr w:type="spellEnd"/>
      <w:r w:rsidRPr="00E06ACA">
        <w:rPr>
          <w:rFonts w:ascii="Verdana" w:eastAsia="Times New Roman" w:hAnsi="Verdana" w:cs="Arial"/>
          <w:sz w:val="20"/>
          <w:szCs w:val="20"/>
          <w:lang w:val="es-ES_tradnl" w:eastAsia="es-MX"/>
        </w:rPr>
        <w:t>.- Rúbrica.</w:t>
      </w:r>
    </w:p>
    <w:p w:rsidR="00E06ACA" w:rsidRPr="00E06ACA" w:rsidRDefault="00E06ACA" w:rsidP="00E06ACA">
      <w:pPr>
        <w:spacing w:before="100" w:beforeAutospacing="1" w:after="0" w:line="240" w:lineRule="auto"/>
        <w:ind w:left="708"/>
        <w:jc w:val="both"/>
        <w:rPr>
          <w:rFonts w:ascii="Verdana" w:eastAsia="Times New Roman" w:hAnsi="Verdana" w:cs="Times New Roman"/>
          <w:sz w:val="24"/>
          <w:szCs w:val="24"/>
          <w:lang w:eastAsia="es-MX"/>
        </w:rPr>
      </w:pPr>
      <w:r w:rsidRPr="00E06ACA">
        <w:rPr>
          <w:rFonts w:ascii="Verdana" w:eastAsia="Times New Roman" w:hAnsi="Verdana" w:cs="Arial"/>
          <w:sz w:val="20"/>
          <w:szCs w:val="20"/>
          <w:lang w:eastAsia="es-MX"/>
        </w:rPr>
        <w:t> </w:t>
      </w:r>
    </w:p>
    <w:p w:rsidR="008615B1" w:rsidRPr="00E06ACA" w:rsidRDefault="008615B1">
      <w:pPr>
        <w:rPr>
          <w:rFonts w:ascii="Verdana" w:hAnsi="Verdana"/>
        </w:rPr>
      </w:pPr>
    </w:p>
    <w:sectPr w:rsidR="008615B1" w:rsidRPr="00E06A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CA"/>
    <w:rsid w:val="008615B1"/>
    <w:rsid w:val="00E06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1">
    <w:name w:val="inciso1"/>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1">
    <w:name w:val="inciso1"/>
    <w:basedOn w:val="Normal"/>
    <w:rsid w:val="00E06AC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80740">
      <w:bodyDiv w:val="1"/>
      <w:marLeft w:val="0"/>
      <w:marRight w:val="0"/>
      <w:marTop w:val="0"/>
      <w:marBottom w:val="0"/>
      <w:divBdr>
        <w:top w:val="none" w:sz="0" w:space="0" w:color="auto"/>
        <w:left w:val="none" w:sz="0" w:space="0" w:color="auto"/>
        <w:bottom w:val="none" w:sz="0" w:space="0" w:color="auto"/>
        <w:right w:val="none" w:sz="0" w:space="0" w:color="auto"/>
      </w:divBdr>
      <w:divsChild>
        <w:div w:id="1376465878">
          <w:marLeft w:val="0"/>
          <w:marRight w:val="0"/>
          <w:marTop w:val="0"/>
          <w:marBottom w:val="0"/>
          <w:divBdr>
            <w:top w:val="none" w:sz="0" w:space="0" w:color="auto"/>
            <w:left w:val="none" w:sz="0" w:space="0" w:color="auto"/>
            <w:bottom w:val="single" w:sz="12" w:space="1" w:color="auto"/>
            <w:right w:val="none" w:sz="0" w:space="0" w:color="auto"/>
          </w:divBdr>
        </w:div>
        <w:div w:id="783379073">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11602</Words>
  <Characters>63812</Characters>
  <Application>Microsoft Office Word</Application>
  <DocSecurity>0</DocSecurity>
  <Lines>531</Lines>
  <Paragraphs>150</Paragraphs>
  <ScaleCrop>false</ScaleCrop>
  <Company/>
  <LinksUpToDate>false</LinksUpToDate>
  <CharactersWithSpaces>75264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2019-02-21T14:55:00Z</dcterms:created>
  <dcterms:modified xsi:type="dcterms:W3CDTF">2019-02-21T15:31:00Z</dcterms:modified>
</cp:coreProperties>
</file>