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284" w:rsidRDefault="004F5284" w:rsidP="004F5284">
      <w:pPr>
        <w:jc w:val="center"/>
        <w:rPr>
          <w:rFonts w:ascii="Verdana" w:eastAsia="Verdana" w:hAnsi="Verdana" w:cs="Verdana"/>
          <w:b/>
          <w:color w:val="0000FF"/>
          <w:sz w:val="24"/>
          <w:szCs w:val="24"/>
        </w:rPr>
      </w:pPr>
      <w:r w:rsidRPr="004F5284">
        <w:rPr>
          <w:rFonts w:ascii="Verdana" w:eastAsia="Verdana" w:hAnsi="Verdana" w:cs="Verdana"/>
          <w:b/>
          <w:color w:val="0000FF"/>
          <w:sz w:val="24"/>
          <w:szCs w:val="24"/>
        </w:rPr>
        <w:t xml:space="preserve">ACUERDO por el cual se dan a conocer los montos de los estímulos fiscales aplicables a la enajenación de gasolinas en la región fronteriza con Guatemala, correspondientes al periodo que se especifica. </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03 de diciembre</w:t>
      </w:r>
      <w:r w:rsidRPr="00575D6A">
        <w:rPr>
          <w:rFonts w:ascii="Verdana" w:eastAsia="Verdana" w:hAnsi="Verdana" w:cs="Verdana"/>
          <w:b/>
          <w:color w:val="0000FF"/>
          <w:sz w:val="24"/>
          <w:szCs w:val="24"/>
        </w:rPr>
        <w:t xml:space="preserve"> de 2021)</w:t>
      </w:r>
      <w:bookmarkEnd w:id="0"/>
    </w:p>
    <w:p w:rsidR="004F5284" w:rsidRDefault="004F5284" w:rsidP="004F5284">
      <w:pPr>
        <w:jc w:val="both"/>
        <w:rPr>
          <w:rFonts w:ascii="Arial" w:hAnsi="Arial" w:cs="Arial"/>
          <w:b/>
          <w:color w:val="000000" w:themeColor="text1"/>
          <w:sz w:val="18"/>
        </w:rPr>
      </w:pPr>
      <w:r w:rsidRPr="00DE2A79">
        <w:rPr>
          <w:rFonts w:ascii="Arial" w:hAnsi="Arial" w:cs="Arial"/>
          <w:b/>
          <w:color w:val="000000" w:themeColor="text1"/>
          <w:sz w:val="18"/>
        </w:rPr>
        <w:t>Al margen un sello con el Escudo Nacional, que dice: Estados Unidos Mexicanos.- HACIENDA.- Secretaría de Hacienda y Crédito Público.</w:t>
      </w:r>
    </w:p>
    <w:p w:rsidR="004F5284" w:rsidRPr="004F5284" w:rsidRDefault="004F5284" w:rsidP="004F5284">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4F5284">
        <w:rPr>
          <w:rFonts w:ascii="Times" w:eastAsia="Times New Roman" w:hAnsi="Times" w:cs="Times New Roman"/>
          <w:b/>
          <w:bCs/>
          <w:color w:val="2F2F2F"/>
          <w:sz w:val="18"/>
          <w:szCs w:val="18"/>
          <w:lang w:eastAsia="es-MX"/>
        </w:rPr>
        <w:t>Acuerdo 169/2021</w:t>
      </w:r>
    </w:p>
    <w:p w:rsidR="004F5284" w:rsidRPr="004F5284" w:rsidRDefault="004F5284" w:rsidP="004F5284">
      <w:pPr>
        <w:shd w:val="clear" w:color="auto" w:fill="FFFFFF"/>
        <w:spacing w:after="101" w:line="240" w:lineRule="auto"/>
        <w:jc w:val="center"/>
        <w:rPr>
          <w:rFonts w:ascii="Arial" w:eastAsia="Times New Roman" w:hAnsi="Arial" w:cs="Arial"/>
          <w:color w:val="2F2F2F"/>
          <w:sz w:val="18"/>
          <w:szCs w:val="18"/>
          <w:lang w:eastAsia="es-MX"/>
        </w:rPr>
      </w:pPr>
      <w:r w:rsidRPr="004F5284">
        <w:rPr>
          <w:rFonts w:ascii="Arial" w:eastAsia="Times New Roman" w:hAnsi="Arial" w:cs="Arial"/>
          <w:b/>
          <w:bCs/>
          <w:color w:val="2F2F2F"/>
          <w:sz w:val="18"/>
          <w:szCs w:val="18"/>
          <w:lang w:eastAsia="es-MX"/>
        </w:rPr>
        <w:t>Acuerdo por el cual se dan a conocer los montos de los estímulos fiscales aplicables a la enajenación</w:t>
      </w:r>
      <w:r w:rsidRPr="004F5284">
        <w:rPr>
          <w:rFonts w:ascii="Arial" w:eastAsia="Times New Roman" w:hAnsi="Arial" w:cs="Arial"/>
          <w:color w:val="2F2F2F"/>
          <w:sz w:val="18"/>
          <w:szCs w:val="18"/>
          <w:lang w:eastAsia="es-MX"/>
        </w:rPr>
        <w:br/>
      </w:r>
      <w:r w:rsidRPr="004F5284">
        <w:rPr>
          <w:rFonts w:ascii="Arial" w:eastAsia="Times New Roman" w:hAnsi="Arial" w:cs="Arial"/>
          <w:b/>
          <w:bCs/>
          <w:color w:val="2F2F2F"/>
          <w:sz w:val="18"/>
          <w:szCs w:val="18"/>
          <w:lang w:eastAsia="es-MX"/>
        </w:rPr>
        <w:t>de gasolinas en la región fronteriza con Guatemala, correspondientes al periodo que se especifica.</w:t>
      </w:r>
    </w:p>
    <w:p w:rsidR="004F5284" w:rsidRPr="004F5284" w:rsidRDefault="004F5284" w:rsidP="004F5284">
      <w:pPr>
        <w:shd w:val="clear" w:color="auto" w:fill="FFFFFF"/>
        <w:spacing w:after="101" w:line="240" w:lineRule="auto"/>
        <w:ind w:firstLine="288"/>
        <w:jc w:val="both"/>
        <w:rPr>
          <w:rFonts w:ascii="Arial" w:eastAsia="Times New Roman" w:hAnsi="Arial" w:cs="Arial"/>
          <w:color w:val="2F2F2F"/>
          <w:sz w:val="18"/>
          <w:szCs w:val="18"/>
          <w:lang w:eastAsia="es-MX"/>
        </w:rPr>
      </w:pPr>
      <w:r w:rsidRPr="004F5284">
        <w:rPr>
          <w:rFonts w:ascii="Arial" w:eastAsia="Times New Roman" w:hAnsi="Arial" w:cs="Arial"/>
          <w:color w:val="2F2F2F"/>
          <w:sz w:val="18"/>
          <w:szCs w:val="18"/>
          <w:lang w:eastAsia="es-MX"/>
        </w:rPr>
        <w:t>KARINA RAMÍREZ ARRAS, Titular de la Unidad de Política de Ingresos no Tributarios de la Secretaría de Hacienda y Crédito Público, con fundamento en lo dispuesto por los artículos Primero y Tercero del Decreto por el que se establecen estímulos fiscales a la enajenación de los combustibles que se mencionan en la frontera sur de los Estados Unidos Mexicanos, publicado en el Diario Oficial de la Federación el 28 de diciembre de 2020, se dan a conocer los montos de los estímulos fiscales aplicables a la enajenación de gasolinas en los municipios fronterizos con Guatemala, durante el periodo que se indica, mediante el siguiente</w:t>
      </w:r>
    </w:p>
    <w:p w:rsidR="004F5284" w:rsidRPr="004F5284" w:rsidRDefault="004F5284" w:rsidP="004F5284">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4F5284">
        <w:rPr>
          <w:rFonts w:ascii="Times" w:eastAsia="Times New Roman" w:hAnsi="Times" w:cs="Times New Roman"/>
          <w:b/>
          <w:bCs/>
          <w:color w:val="2F2F2F"/>
          <w:sz w:val="18"/>
          <w:szCs w:val="18"/>
          <w:lang w:eastAsia="es-MX"/>
        </w:rPr>
        <w:t>ACUERDO</w:t>
      </w:r>
    </w:p>
    <w:p w:rsidR="004F5284" w:rsidRPr="004F5284" w:rsidRDefault="004F5284" w:rsidP="004F5284">
      <w:pPr>
        <w:shd w:val="clear" w:color="auto" w:fill="FFFFFF"/>
        <w:spacing w:after="101" w:line="240" w:lineRule="auto"/>
        <w:ind w:firstLine="288"/>
        <w:jc w:val="both"/>
        <w:rPr>
          <w:rFonts w:ascii="Arial" w:eastAsia="Times New Roman" w:hAnsi="Arial" w:cs="Arial"/>
          <w:color w:val="2F2F2F"/>
          <w:sz w:val="18"/>
          <w:szCs w:val="18"/>
          <w:lang w:eastAsia="es-MX"/>
        </w:rPr>
      </w:pPr>
      <w:r w:rsidRPr="004F5284">
        <w:rPr>
          <w:rFonts w:ascii="Arial" w:eastAsia="Times New Roman" w:hAnsi="Arial" w:cs="Arial"/>
          <w:b/>
          <w:bCs/>
          <w:color w:val="2F2F2F"/>
          <w:sz w:val="18"/>
          <w:szCs w:val="18"/>
          <w:lang w:eastAsia="es-MX"/>
        </w:rPr>
        <w:t>Artículo Único.-</w:t>
      </w:r>
      <w:r w:rsidRPr="004F5284">
        <w:rPr>
          <w:rFonts w:ascii="Arial" w:eastAsia="Times New Roman" w:hAnsi="Arial" w:cs="Arial"/>
          <w:color w:val="2F2F2F"/>
          <w:sz w:val="18"/>
          <w:szCs w:val="18"/>
          <w:lang w:eastAsia="es-MX"/>
        </w:rPr>
        <w:t> Se dan a conocer los montos de los estímulos fiscales aplicables, en los municipios fronterizos con Guatemala, a que se refieren los artículos Primero y Tercero del Decreto por el que se establecen estímulos fiscales a la enajenación de los combustibles que se mencionan en la frontera sur de los Estados Unidos Mexicanos, durante el período comprendido del 4 al 10 de diciembre de 2021.</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05"/>
        <w:gridCol w:w="2907"/>
      </w:tblGrid>
      <w:tr w:rsidR="004F5284" w:rsidRPr="004F5284" w:rsidTr="004F5284">
        <w:trPr>
          <w:trHeight w:val="371"/>
        </w:trPr>
        <w:tc>
          <w:tcPr>
            <w:tcW w:w="8712" w:type="dxa"/>
            <w:gridSpan w:val="2"/>
            <w:shd w:val="clear" w:color="auto" w:fill="D9D9D9"/>
            <w:tcMar>
              <w:top w:w="0" w:type="dxa"/>
              <w:left w:w="70" w:type="dxa"/>
              <w:bottom w:w="0" w:type="dxa"/>
              <w:right w:w="70" w:type="dxa"/>
            </w:tcMar>
            <w:vAlign w:val="center"/>
            <w:hideMark/>
          </w:tcPr>
          <w:p w:rsidR="004F5284" w:rsidRPr="004F5284" w:rsidRDefault="004F5284" w:rsidP="004F5284">
            <w:pPr>
              <w:spacing w:after="101" w:line="240" w:lineRule="auto"/>
              <w:jc w:val="center"/>
              <w:divId w:val="795947806"/>
              <w:rPr>
                <w:rFonts w:ascii="Arial" w:eastAsia="Times New Roman" w:hAnsi="Arial" w:cs="Arial"/>
                <w:color w:val="000000"/>
                <w:sz w:val="16"/>
                <w:szCs w:val="16"/>
                <w:lang w:eastAsia="es-MX"/>
              </w:rPr>
            </w:pPr>
            <w:r w:rsidRPr="004F5284">
              <w:rPr>
                <w:rFonts w:ascii="Arial" w:eastAsia="Times New Roman" w:hAnsi="Arial" w:cs="Arial"/>
                <w:b/>
                <w:bCs/>
                <w:color w:val="000000"/>
                <w:sz w:val="16"/>
                <w:szCs w:val="16"/>
                <w:lang w:eastAsia="es-MX"/>
              </w:rPr>
              <w:t>Zona I</w:t>
            </w:r>
          </w:p>
        </w:tc>
      </w:tr>
      <w:tr w:rsidR="004F5284" w:rsidRPr="004F5284" w:rsidTr="004F5284">
        <w:trPr>
          <w:trHeight w:val="351"/>
        </w:trPr>
        <w:tc>
          <w:tcPr>
            <w:tcW w:w="8712" w:type="dxa"/>
            <w:gridSpan w:val="2"/>
            <w:tcBorders>
              <w:bottom w:val="single" w:sz="6" w:space="0" w:color="000000"/>
            </w:tcBorders>
            <w:shd w:val="clear" w:color="auto" w:fill="FFFFFF"/>
            <w:tcMar>
              <w:top w:w="0" w:type="dxa"/>
              <w:left w:w="70" w:type="dxa"/>
              <w:bottom w:w="0" w:type="dxa"/>
              <w:right w:w="70" w:type="dxa"/>
            </w:tcMar>
            <w:vAlign w:val="center"/>
            <w:hideMark/>
          </w:tcPr>
          <w:p w:rsidR="004F5284" w:rsidRPr="004F5284" w:rsidRDefault="004F5284" w:rsidP="004F5284">
            <w:pPr>
              <w:spacing w:after="101" w:line="240" w:lineRule="auto"/>
              <w:jc w:val="center"/>
              <w:rPr>
                <w:rFonts w:ascii="Arial" w:eastAsia="Times New Roman" w:hAnsi="Arial" w:cs="Arial"/>
                <w:color w:val="000000"/>
                <w:sz w:val="16"/>
                <w:szCs w:val="16"/>
                <w:lang w:eastAsia="es-MX"/>
              </w:rPr>
            </w:pPr>
            <w:r w:rsidRPr="004F5284">
              <w:rPr>
                <w:rFonts w:ascii="Arial" w:eastAsia="Times New Roman" w:hAnsi="Arial" w:cs="Arial"/>
                <w:b/>
                <w:bCs/>
                <w:color w:val="000000"/>
                <w:sz w:val="16"/>
                <w:szCs w:val="16"/>
                <w:lang w:eastAsia="es-MX"/>
              </w:rPr>
              <w:t xml:space="preserve">Municipios de </w:t>
            </w:r>
            <w:proofErr w:type="spellStart"/>
            <w:r w:rsidRPr="004F5284">
              <w:rPr>
                <w:rFonts w:ascii="Arial" w:eastAsia="Times New Roman" w:hAnsi="Arial" w:cs="Arial"/>
                <w:b/>
                <w:bCs/>
                <w:color w:val="000000"/>
                <w:sz w:val="16"/>
                <w:szCs w:val="16"/>
                <w:lang w:eastAsia="es-MX"/>
              </w:rPr>
              <w:t>Calakmul</w:t>
            </w:r>
            <w:proofErr w:type="spellEnd"/>
            <w:r w:rsidRPr="004F5284">
              <w:rPr>
                <w:rFonts w:ascii="Arial" w:eastAsia="Times New Roman" w:hAnsi="Arial" w:cs="Arial"/>
                <w:b/>
                <w:bCs/>
                <w:color w:val="000000"/>
                <w:sz w:val="16"/>
                <w:szCs w:val="16"/>
                <w:lang w:eastAsia="es-MX"/>
              </w:rPr>
              <w:t xml:space="preserve"> y Candelaria del Estado de Campeche</w:t>
            </w:r>
          </w:p>
        </w:tc>
      </w:tr>
      <w:tr w:rsidR="004F5284" w:rsidRPr="004F5284" w:rsidTr="004F5284">
        <w:trPr>
          <w:trHeight w:val="351"/>
        </w:trPr>
        <w:tc>
          <w:tcPr>
            <w:tcW w:w="5805" w:type="dxa"/>
            <w:shd w:val="clear" w:color="auto" w:fill="FFFFFF"/>
            <w:tcMar>
              <w:top w:w="0" w:type="dxa"/>
              <w:left w:w="70" w:type="dxa"/>
              <w:bottom w:w="0" w:type="dxa"/>
              <w:right w:w="70" w:type="dxa"/>
            </w:tcMar>
            <w:vAlign w:val="center"/>
            <w:hideMark/>
          </w:tcPr>
          <w:p w:rsidR="004F5284" w:rsidRPr="004F5284" w:rsidRDefault="004F5284" w:rsidP="004F5284">
            <w:pPr>
              <w:spacing w:after="101" w:line="240" w:lineRule="auto"/>
              <w:jc w:val="both"/>
              <w:rPr>
                <w:rFonts w:ascii="Arial" w:eastAsia="Times New Roman" w:hAnsi="Arial" w:cs="Arial"/>
                <w:color w:val="000000"/>
                <w:sz w:val="16"/>
                <w:szCs w:val="16"/>
                <w:lang w:eastAsia="es-MX"/>
              </w:rPr>
            </w:pPr>
            <w:r w:rsidRPr="004F5284">
              <w:rPr>
                <w:rFonts w:ascii="Arial" w:eastAsia="Times New Roman" w:hAnsi="Arial" w:cs="Arial"/>
                <w:b/>
                <w:bCs/>
                <w:color w:val="000000"/>
                <w:sz w:val="16"/>
                <w:szCs w:val="16"/>
                <w:lang w:eastAsia="es-MX"/>
              </w:rPr>
              <w:t>Monto del estímulo:</w:t>
            </w:r>
          </w:p>
        </w:tc>
        <w:tc>
          <w:tcPr>
            <w:tcW w:w="2907" w:type="dxa"/>
            <w:shd w:val="clear" w:color="auto" w:fill="FFFFFF"/>
            <w:tcMar>
              <w:top w:w="0" w:type="dxa"/>
              <w:left w:w="70" w:type="dxa"/>
              <w:bottom w:w="0" w:type="dxa"/>
              <w:right w:w="70" w:type="dxa"/>
            </w:tcMar>
            <w:vAlign w:val="center"/>
            <w:hideMark/>
          </w:tcPr>
          <w:p w:rsidR="004F5284" w:rsidRPr="004F5284" w:rsidRDefault="004F5284" w:rsidP="004F5284">
            <w:pPr>
              <w:spacing w:after="101" w:line="240" w:lineRule="auto"/>
              <w:jc w:val="both"/>
              <w:rPr>
                <w:rFonts w:ascii="Arial" w:eastAsia="Times New Roman" w:hAnsi="Arial" w:cs="Arial"/>
                <w:color w:val="000000"/>
                <w:sz w:val="18"/>
                <w:szCs w:val="18"/>
                <w:lang w:eastAsia="es-MX"/>
              </w:rPr>
            </w:pPr>
            <w:r w:rsidRPr="004F5284">
              <w:rPr>
                <w:rFonts w:ascii="Arial" w:eastAsia="Times New Roman" w:hAnsi="Arial" w:cs="Arial"/>
                <w:color w:val="000000"/>
                <w:sz w:val="18"/>
                <w:szCs w:val="18"/>
                <w:lang w:eastAsia="es-MX"/>
              </w:rPr>
              <w:t> </w:t>
            </w:r>
          </w:p>
        </w:tc>
      </w:tr>
      <w:tr w:rsidR="004F5284" w:rsidRPr="004F5284" w:rsidTr="004F5284">
        <w:trPr>
          <w:trHeight w:val="351"/>
        </w:trPr>
        <w:tc>
          <w:tcPr>
            <w:tcW w:w="5805" w:type="dxa"/>
            <w:shd w:val="clear" w:color="auto" w:fill="FFFFFF"/>
            <w:tcMar>
              <w:top w:w="0" w:type="dxa"/>
              <w:left w:w="70" w:type="dxa"/>
              <w:bottom w:w="0" w:type="dxa"/>
              <w:right w:w="70" w:type="dxa"/>
            </w:tcMar>
            <w:vAlign w:val="center"/>
            <w:hideMark/>
          </w:tcPr>
          <w:p w:rsidR="004F5284" w:rsidRPr="004F5284" w:rsidRDefault="004F5284" w:rsidP="004F5284">
            <w:pPr>
              <w:spacing w:after="101" w:line="240" w:lineRule="auto"/>
              <w:jc w:val="both"/>
              <w:rPr>
                <w:rFonts w:ascii="Arial" w:eastAsia="Times New Roman" w:hAnsi="Arial" w:cs="Arial"/>
                <w:color w:val="000000"/>
                <w:sz w:val="16"/>
                <w:szCs w:val="16"/>
                <w:lang w:eastAsia="es-MX"/>
              </w:rPr>
            </w:pPr>
            <w:r w:rsidRPr="004F5284">
              <w:rPr>
                <w:rFonts w:ascii="Arial" w:eastAsia="Times New Roman" w:hAnsi="Arial" w:cs="Arial"/>
                <w:b/>
                <w:bCs/>
                <w:color w:val="000000"/>
                <w:sz w:val="16"/>
                <w:szCs w:val="16"/>
                <w:lang w:eastAsia="es-MX"/>
              </w:rPr>
              <w:t>a)</w:t>
            </w:r>
            <w:r w:rsidRPr="004F5284">
              <w:rPr>
                <w:rFonts w:ascii="Arial" w:eastAsia="Times New Roman" w:hAnsi="Arial" w:cs="Arial"/>
                <w:color w:val="000000"/>
                <w:sz w:val="16"/>
                <w:szCs w:val="16"/>
                <w:lang w:eastAsia="es-MX"/>
              </w:rPr>
              <w:t> Gasolina menor a 91 octanos:</w:t>
            </w:r>
          </w:p>
        </w:tc>
        <w:tc>
          <w:tcPr>
            <w:tcW w:w="2907" w:type="dxa"/>
            <w:shd w:val="clear" w:color="auto" w:fill="FFFFFF"/>
            <w:tcMar>
              <w:top w:w="0" w:type="dxa"/>
              <w:left w:w="70" w:type="dxa"/>
              <w:bottom w:w="0" w:type="dxa"/>
              <w:right w:w="70" w:type="dxa"/>
            </w:tcMar>
            <w:vAlign w:val="center"/>
            <w:hideMark/>
          </w:tcPr>
          <w:p w:rsidR="004F5284" w:rsidRPr="004F5284" w:rsidRDefault="004F5284" w:rsidP="004F5284">
            <w:pPr>
              <w:spacing w:after="101" w:line="240" w:lineRule="auto"/>
              <w:jc w:val="center"/>
              <w:rPr>
                <w:rFonts w:ascii="Arial" w:eastAsia="Times New Roman" w:hAnsi="Arial" w:cs="Arial"/>
                <w:color w:val="000000"/>
                <w:sz w:val="16"/>
                <w:szCs w:val="16"/>
                <w:lang w:eastAsia="es-MX"/>
              </w:rPr>
            </w:pPr>
            <w:r w:rsidRPr="004F5284">
              <w:rPr>
                <w:rFonts w:ascii="Arial" w:eastAsia="Times New Roman" w:hAnsi="Arial" w:cs="Arial"/>
                <w:b/>
                <w:bCs/>
                <w:color w:val="000000"/>
                <w:sz w:val="16"/>
                <w:szCs w:val="16"/>
                <w:lang w:eastAsia="es-MX"/>
              </w:rPr>
              <w:t>1.880</w:t>
            </w:r>
          </w:p>
        </w:tc>
      </w:tr>
      <w:tr w:rsidR="004F5284" w:rsidRPr="004F5284" w:rsidTr="004F5284">
        <w:trPr>
          <w:trHeight w:val="371"/>
        </w:trPr>
        <w:tc>
          <w:tcPr>
            <w:tcW w:w="5805" w:type="dxa"/>
            <w:shd w:val="clear" w:color="auto" w:fill="FFFFFF"/>
            <w:tcMar>
              <w:top w:w="0" w:type="dxa"/>
              <w:left w:w="70" w:type="dxa"/>
              <w:bottom w:w="0" w:type="dxa"/>
              <w:right w:w="70" w:type="dxa"/>
            </w:tcMar>
            <w:vAlign w:val="center"/>
            <w:hideMark/>
          </w:tcPr>
          <w:p w:rsidR="004F5284" w:rsidRPr="004F5284" w:rsidRDefault="004F5284" w:rsidP="004F5284">
            <w:pPr>
              <w:spacing w:after="101" w:line="240" w:lineRule="auto"/>
              <w:jc w:val="both"/>
              <w:rPr>
                <w:rFonts w:ascii="Arial" w:eastAsia="Times New Roman" w:hAnsi="Arial" w:cs="Arial"/>
                <w:color w:val="000000"/>
                <w:sz w:val="16"/>
                <w:szCs w:val="16"/>
                <w:lang w:eastAsia="es-MX"/>
              </w:rPr>
            </w:pPr>
            <w:r w:rsidRPr="004F5284">
              <w:rPr>
                <w:rFonts w:ascii="Arial" w:eastAsia="Times New Roman" w:hAnsi="Arial" w:cs="Arial"/>
                <w:b/>
                <w:bCs/>
                <w:color w:val="000000"/>
                <w:sz w:val="16"/>
                <w:szCs w:val="16"/>
                <w:lang w:eastAsia="es-MX"/>
              </w:rPr>
              <w:t>b)</w:t>
            </w:r>
            <w:r w:rsidRPr="004F5284">
              <w:rPr>
                <w:rFonts w:ascii="Arial" w:eastAsia="Times New Roman" w:hAnsi="Arial" w:cs="Arial"/>
                <w:color w:val="000000"/>
                <w:sz w:val="16"/>
                <w:szCs w:val="16"/>
                <w:lang w:eastAsia="es-MX"/>
              </w:rPr>
              <w:t> Gasolina mayor o igual a 91 octanos:</w:t>
            </w:r>
          </w:p>
        </w:tc>
        <w:tc>
          <w:tcPr>
            <w:tcW w:w="2907" w:type="dxa"/>
            <w:shd w:val="clear" w:color="auto" w:fill="FFFFFF"/>
            <w:tcMar>
              <w:top w:w="0" w:type="dxa"/>
              <w:left w:w="70" w:type="dxa"/>
              <w:bottom w:w="0" w:type="dxa"/>
              <w:right w:w="70" w:type="dxa"/>
            </w:tcMar>
            <w:vAlign w:val="center"/>
            <w:hideMark/>
          </w:tcPr>
          <w:p w:rsidR="004F5284" w:rsidRPr="004F5284" w:rsidRDefault="004F5284" w:rsidP="004F5284">
            <w:pPr>
              <w:spacing w:after="101" w:line="240" w:lineRule="auto"/>
              <w:jc w:val="center"/>
              <w:rPr>
                <w:rFonts w:ascii="Arial" w:eastAsia="Times New Roman" w:hAnsi="Arial" w:cs="Arial"/>
                <w:color w:val="000000"/>
                <w:sz w:val="16"/>
                <w:szCs w:val="16"/>
                <w:lang w:eastAsia="es-MX"/>
              </w:rPr>
            </w:pPr>
            <w:r w:rsidRPr="004F5284">
              <w:rPr>
                <w:rFonts w:ascii="Arial" w:eastAsia="Times New Roman" w:hAnsi="Arial" w:cs="Arial"/>
                <w:b/>
                <w:bCs/>
                <w:color w:val="000000"/>
                <w:sz w:val="16"/>
                <w:szCs w:val="16"/>
                <w:lang w:eastAsia="es-MX"/>
              </w:rPr>
              <w:t>2.105</w:t>
            </w:r>
          </w:p>
        </w:tc>
      </w:tr>
    </w:tbl>
    <w:p w:rsidR="004F5284" w:rsidRPr="004F5284" w:rsidRDefault="004F5284" w:rsidP="004F5284">
      <w:pPr>
        <w:shd w:val="clear" w:color="auto" w:fill="FFFFFF"/>
        <w:spacing w:after="101" w:line="240" w:lineRule="auto"/>
        <w:ind w:firstLine="288"/>
        <w:jc w:val="both"/>
        <w:rPr>
          <w:rFonts w:ascii="Arial" w:eastAsia="Times New Roman" w:hAnsi="Arial" w:cs="Arial"/>
          <w:color w:val="2F2F2F"/>
          <w:sz w:val="18"/>
          <w:szCs w:val="18"/>
          <w:lang w:eastAsia="es-MX"/>
        </w:rPr>
      </w:pPr>
      <w:r w:rsidRPr="004F5284">
        <w:rPr>
          <w:rFonts w:ascii="Arial" w:eastAsia="Times New Roman" w:hAnsi="Arial" w:cs="Arial"/>
          <w:color w:val="2F2F2F"/>
          <w:sz w:val="18"/>
          <w:szCs w:val="18"/>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05"/>
        <w:gridCol w:w="2907"/>
      </w:tblGrid>
      <w:tr w:rsidR="004F5284" w:rsidRPr="004F5284" w:rsidTr="004F5284">
        <w:trPr>
          <w:trHeight w:val="373"/>
        </w:trPr>
        <w:tc>
          <w:tcPr>
            <w:tcW w:w="8712" w:type="dxa"/>
            <w:gridSpan w:val="2"/>
            <w:shd w:val="clear" w:color="auto" w:fill="D9D9D9"/>
            <w:tcMar>
              <w:top w:w="0" w:type="dxa"/>
              <w:left w:w="70" w:type="dxa"/>
              <w:bottom w:w="0" w:type="dxa"/>
              <w:right w:w="70" w:type="dxa"/>
            </w:tcMar>
            <w:vAlign w:val="center"/>
            <w:hideMark/>
          </w:tcPr>
          <w:p w:rsidR="004F5284" w:rsidRPr="004F5284" w:rsidRDefault="004F5284" w:rsidP="004F5284">
            <w:pPr>
              <w:spacing w:after="101" w:line="240" w:lineRule="auto"/>
              <w:jc w:val="center"/>
              <w:divId w:val="914516426"/>
              <w:rPr>
                <w:rFonts w:ascii="Arial" w:eastAsia="Times New Roman" w:hAnsi="Arial" w:cs="Arial"/>
                <w:color w:val="000000"/>
                <w:sz w:val="16"/>
                <w:szCs w:val="16"/>
                <w:lang w:eastAsia="es-MX"/>
              </w:rPr>
            </w:pPr>
            <w:r w:rsidRPr="004F5284">
              <w:rPr>
                <w:rFonts w:ascii="Arial" w:eastAsia="Times New Roman" w:hAnsi="Arial" w:cs="Arial"/>
                <w:b/>
                <w:bCs/>
                <w:color w:val="000000"/>
                <w:sz w:val="16"/>
                <w:szCs w:val="16"/>
                <w:lang w:eastAsia="es-MX"/>
              </w:rPr>
              <w:t>Zona II</w:t>
            </w:r>
          </w:p>
        </w:tc>
      </w:tr>
      <w:tr w:rsidR="004F5284" w:rsidRPr="004F5284" w:rsidTr="004F5284">
        <w:trPr>
          <w:trHeight w:val="353"/>
        </w:trPr>
        <w:tc>
          <w:tcPr>
            <w:tcW w:w="8712" w:type="dxa"/>
            <w:gridSpan w:val="2"/>
            <w:tcBorders>
              <w:bottom w:val="single" w:sz="6" w:space="0" w:color="000000"/>
            </w:tcBorders>
            <w:shd w:val="clear" w:color="auto" w:fill="FFFFFF"/>
            <w:tcMar>
              <w:top w:w="0" w:type="dxa"/>
              <w:left w:w="70" w:type="dxa"/>
              <w:bottom w:w="0" w:type="dxa"/>
              <w:right w:w="70" w:type="dxa"/>
            </w:tcMar>
            <w:vAlign w:val="center"/>
            <w:hideMark/>
          </w:tcPr>
          <w:p w:rsidR="004F5284" w:rsidRPr="004F5284" w:rsidRDefault="004F5284" w:rsidP="004F5284">
            <w:pPr>
              <w:spacing w:after="101" w:line="240" w:lineRule="auto"/>
              <w:jc w:val="center"/>
              <w:rPr>
                <w:rFonts w:ascii="Arial" w:eastAsia="Times New Roman" w:hAnsi="Arial" w:cs="Arial"/>
                <w:color w:val="000000"/>
                <w:sz w:val="16"/>
                <w:szCs w:val="16"/>
                <w:lang w:eastAsia="es-MX"/>
              </w:rPr>
            </w:pPr>
            <w:r w:rsidRPr="004F5284">
              <w:rPr>
                <w:rFonts w:ascii="Arial" w:eastAsia="Times New Roman" w:hAnsi="Arial" w:cs="Arial"/>
                <w:b/>
                <w:bCs/>
                <w:color w:val="000000"/>
                <w:sz w:val="16"/>
                <w:szCs w:val="16"/>
                <w:lang w:eastAsia="es-MX"/>
              </w:rPr>
              <w:t xml:space="preserve">Municipios de </w:t>
            </w:r>
            <w:proofErr w:type="spellStart"/>
            <w:r w:rsidRPr="004F5284">
              <w:rPr>
                <w:rFonts w:ascii="Arial" w:eastAsia="Times New Roman" w:hAnsi="Arial" w:cs="Arial"/>
                <w:b/>
                <w:bCs/>
                <w:color w:val="000000"/>
                <w:sz w:val="16"/>
                <w:szCs w:val="16"/>
                <w:lang w:eastAsia="es-MX"/>
              </w:rPr>
              <w:t>Balancán</w:t>
            </w:r>
            <w:proofErr w:type="spellEnd"/>
            <w:r w:rsidRPr="004F5284">
              <w:rPr>
                <w:rFonts w:ascii="Arial" w:eastAsia="Times New Roman" w:hAnsi="Arial" w:cs="Arial"/>
                <w:b/>
                <w:bCs/>
                <w:color w:val="000000"/>
                <w:sz w:val="16"/>
                <w:szCs w:val="16"/>
                <w:lang w:eastAsia="es-MX"/>
              </w:rPr>
              <w:t xml:space="preserve"> y Tenosique del Estado de Tabasco</w:t>
            </w:r>
          </w:p>
        </w:tc>
      </w:tr>
      <w:tr w:rsidR="004F5284" w:rsidRPr="004F5284" w:rsidTr="004F5284">
        <w:trPr>
          <w:trHeight w:val="353"/>
        </w:trPr>
        <w:tc>
          <w:tcPr>
            <w:tcW w:w="5805" w:type="dxa"/>
            <w:shd w:val="clear" w:color="auto" w:fill="FFFFFF"/>
            <w:tcMar>
              <w:top w:w="0" w:type="dxa"/>
              <w:left w:w="70" w:type="dxa"/>
              <w:bottom w:w="0" w:type="dxa"/>
              <w:right w:w="70" w:type="dxa"/>
            </w:tcMar>
            <w:vAlign w:val="center"/>
            <w:hideMark/>
          </w:tcPr>
          <w:p w:rsidR="004F5284" w:rsidRPr="004F5284" w:rsidRDefault="004F5284" w:rsidP="004F5284">
            <w:pPr>
              <w:spacing w:after="101" w:line="240" w:lineRule="auto"/>
              <w:jc w:val="both"/>
              <w:rPr>
                <w:rFonts w:ascii="Arial" w:eastAsia="Times New Roman" w:hAnsi="Arial" w:cs="Arial"/>
                <w:color w:val="000000"/>
                <w:sz w:val="16"/>
                <w:szCs w:val="16"/>
                <w:lang w:eastAsia="es-MX"/>
              </w:rPr>
            </w:pPr>
            <w:r w:rsidRPr="004F5284">
              <w:rPr>
                <w:rFonts w:ascii="Arial" w:eastAsia="Times New Roman" w:hAnsi="Arial" w:cs="Arial"/>
                <w:b/>
                <w:bCs/>
                <w:color w:val="000000"/>
                <w:sz w:val="16"/>
                <w:szCs w:val="16"/>
                <w:lang w:eastAsia="es-MX"/>
              </w:rPr>
              <w:t>Monto del estímulo:</w:t>
            </w:r>
          </w:p>
        </w:tc>
        <w:tc>
          <w:tcPr>
            <w:tcW w:w="2907" w:type="dxa"/>
            <w:shd w:val="clear" w:color="auto" w:fill="FFFFFF"/>
            <w:tcMar>
              <w:top w:w="0" w:type="dxa"/>
              <w:left w:w="70" w:type="dxa"/>
              <w:bottom w:w="0" w:type="dxa"/>
              <w:right w:w="70" w:type="dxa"/>
            </w:tcMar>
            <w:vAlign w:val="center"/>
            <w:hideMark/>
          </w:tcPr>
          <w:p w:rsidR="004F5284" w:rsidRPr="004F5284" w:rsidRDefault="004F5284" w:rsidP="004F5284">
            <w:pPr>
              <w:spacing w:after="101" w:line="240" w:lineRule="auto"/>
              <w:jc w:val="both"/>
              <w:rPr>
                <w:rFonts w:ascii="Arial" w:eastAsia="Times New Roman" w:hAnsi="Arial" w:cs="Arial"/>
                <w:color w:val="000000"/>
                <w:sz w:val="18"/>
                <w:szCs w:val="18"/>
                <w:lang w:eastAsia="es-MX"/>
              </w:rPr>
            </w:pPr>
            <w:r w:rsidRPr="004F5284">
              <w:rPr>
                <w:rFonts w:ascii="Arial" w:eastAsia="Times New Roman" w:hAnsi="Arial" w:cs="Arial"/>
                <w:color w:val="000000"/>
                <w:sz w:val="18"/>
                <w:szCs w:val="18"/>
                <w:lang w:eastAsia="es-MX"/>
              </w:rPr>
              <w:t> </w:t>
            </w:r>
          </w:p>
        </w:tc>
      </w:tr>
      <w:tr w:rsidR="004F5284" w:rsidRPr="004F5284" w:rsidTr="004F5284">
        <w:trPr>
          <w:trHeight w:val="353"/>
        </w:trPr>
        <w:tc>
          <w:tcPr>
            <w:tcW w:w="5805" w:type="dxa"/>
            <w:shd w:val="clear" w:color="auto" w:fill="FFFFFF"/>
            <w:tcMar>
              <w:top w:w="0" w:type="dxa"/>
              <w:left w:w="70" w:type="dxa"/>
              <w:bottom w:w="0" w:type="dxa"/>
              <w:right w:w="70" w:type="dxa"/>
            </w:tcMar>
            <w:vAlign w:val="center"/>
            <w:hideMark/>
          </w:tcPr>
          <w:p w:rsidR="004F5284" w:rsidRPr="004F5284" w:rsidRDefault="004F5284" w:rsidP="004F5284">
            <w:pPr>
              <w:spacing w:after="101" w:line="240" w:lineRule="auto"/>
              <w:jc w:val="both"/>
              <w:rPr>
                <w:rFonts w:ascii="Arial" w:eastAsia="Times New Roman" w:hAnsi="Arial" w:cs="Arial"/>
                <w:color w:val="000000"/>
                <w:sz w:val="16"/>
                <w:szCs w:val="16"/>
                <w:lang w:eastAsia="es-MX"/>
              </w:rPr>
            </w:pPr>
            <w:r w:rsidRPr="004F5284">
              <w:rPr>
                <w:rFonts w:ascii="Arial" w:eastAsia="Times New Roman" w:hAnsi="Arial" w:cs="Arial"/>
                <w:b/>
                <w:bCs/>
                <w:color w:val="000000"/>
                <w:sz w:val="16"/>
                <w:szCs w:val="16"/>
                <w:lang w:eastAsia="es-MX"/>
              </w:rPr>
              <w:t>a)</w:t>
            </w:r>
            <w:r w:rsidRPr="004F5284">
              <w:rPr>
                <w:rFonts w:ascii="Arial" w:eastAsia="Times New Roman" w:hAnsi="Arial" w:cs="Arial"/>
                <w:color w:val="000000"/>
                <w:sz w:val="16"/>
                <w:szCs w:val="16"/>
                <w:lang w:eastAsia="es-MX"/>
              </w:rPr>
              <w:t> Gasolina menor a 91 octanos:</w:t>
            </w:r>
          </w:p>
        </w:tc>
        <w:tc>
          <w:tcPr>
            <w:tcW w:w="2907" w:type="dxa"/>
            <w:shd w:val="clear" w:color="auto" w:fill="FFFFFF"/>
            <w:tcMar>
              <w:top w:w="0" w:type="dxa"/>
              <w:left w:w="70" w:type="dxa"/>
              <w:bottom w:w="0" w:type="dxa"/>
              <w:right w:w="70" w:type="dxa"/>
            </w:tcMar>
            <w:vAlign w:val="center"/>
            <w:hideMark/>
          </w:tcPr>
          <w:p w:rsidR="004F5284" w:rsidRPr="004F5284" w:rsidRDefault="004F5284" w:rsidP="004F5284">
            <w:pPr>
              <w:spacing w:after="101" w:line="240" w:lineRule="auto"/>
              <w:jc w:val="center"/>
              <w:rPr>
                <w:rFonts w:ascii="Arial" w:eastAsia="Times New Roman" w:hAnsi="Arial" w:cs="Arial"/>
                <w:color w:val="000000"/>
                <w:sz w:val="16"/>
                <w:szCs w:val="16"/>
                <w:lang w:eastAsia="es-MX"/>
              </w:rPr>
            </w:pPr>
            <w:r w:rsidRPr="004F5284">
              <w:rPr>
                <w:rFonts w:ascii="Arial" w:eastAsia="Times New Roman" w:hAnsi="Arial" w:cs="Arial"/>
                <w:b/>
                <w:bCs/>
                <w:color w:val="000000"/>
                <w:sz w:val="16"/>
                <w:szCs w:val="16"/>
                <w:lang w:eastAsia="es-MX"/>
              </w:rPr>
              <w:t>1.312</w:t>
            </w:r>
          </w:p>
        </w:tc>
      </w:tr>
      <w:tr w:rsidR="004F5284" w:rsidRPr="004F5284" w:rsidTr="004F5284">
        <w:trPr>
          <w:trHeight w:val="373"/>
        </w:trPr>
        <w:tc>
          <w:tcPr>
            <w:tcW w:w="5805" w:type="dxa"/>
            <w:shd w:val="clear" w:color="auto" w:fill="FFFFFF"/>
            <w:tcMar>
              <w:top w:w="0" w:type="dxa"/>
              <w:left w:w="70" w:type="dxa"/>
              <w:bottom w:w="0" w:type="dxa"/>
              <w:right w:w="70" w:type="dxa"/>
            </w:tcMar>
            <w:vAlign w:val="center"/>
            <w:hideMark/>
          </w:tcPr>
          <w:p w:rsidR="004F5284" w:rsidRPr="004F5284" w:rsidRDefault="004F5284" w:rsidP="004F5284">
            <w:pPr>
              <w:spacing w:after="101" w:line="240" w:lineRule="auto"/>
              <w:jc w:val="both"/>
              <w:rPr>
                <w:rFonts w:ascii="Arial" w:eastAsia="Times New Roman" w:hAnsi="Arial" w:cs="Arial"/>
                <w:color w:val="000000"/>
                <w:sz w:val="16"/>
                <w:szCs w:val="16"/>
                <w:lang w:eastAsia="es-MX"/>
              </w:rPr>
            </w:pPr>
            <w:r w:rsidRPr="004F5284">
              <w:rPr>
                <w:rFonts w:ascii="Arial" w:eastAsia="Times New Roman" w:hAnsi="Arial" w:cs="Arial"/>
                <w:b/>
                <w:bCs/>
                <w:color w:val="000000"/>
                <w:sz w:val="16"/>
                <w:szCs w:val="16"/>
                <w:lang w:eastAsia="es-MX"/>
              </w:rPr>
              <w:t>b)</w:t>
            </w:r>
            <w:r w:rsidRPr="004F5284">
              <w:rPr>
                <w:rFonts w:ascii="Arial" w:eastAsia="Times New Roman" w:hAnsi="Arial" w:cs="Arial"/>
                <w:color w:val="000000"/>
                <w:sz w:val="16"/>
                <w:szCs w:val="16"/>
                <w:lang w:eastAsia="es-MX"/>
              </w:rPr>
              <w:t> Gasolina mayor o igual a 91 octanos:</w:t>
            </w:r>
          </w:p>
        </w:tc>
        <w:tc>
          <w:tcPr>
            <w:tcW w:w="2907" w:type="dxa"/>
            <w:shd w:val="clear" w:color="auto" w:fill="FFFFFF"/>
            <w:tcMar>
              <w:top w:w="0" w:type="dxa"/>
              <w:left w:w="70" w:type="dxa"/>
              <w:bottom w:w="0" w:type="dxa"/>
              <w:right w:w="70" w:type="dxa"/>
            </w:tcMar>
            <w:vAlign w:val="center"/>
            <w:hideMark/>
          </w:tcPr>
          <w:p w:rsidR="004F5284" w:rsidRPr="004F5284" w:rsidRDefault="004F5284" w:rsidP="004F5284">
            <w:pPr>
              <w:spacing w:after="101" w:line="240" w:lineRule="auto"/>
              <w:jc w:val="center"/>
              <w:rPr>
                <w:rFonts w:ascii="Arial" w:eastAsia="Times New Roman" w:hAnsi="Arial" w:cs="Arial"/>
                <w:color w:val="000000"/>
                <w:sz w:val="16"/>
                <w:szCs w:val="16"/>
                <w:lang w:eastAsia="es-MX"/>
              </w:rPr>
            </w:pPr>
            <w:r w:rsidRPr="004F5284">
              <w:rPr>
                <w:rFonts w:ascii="Arial" w:eastAsia="Times New Roman" w:hAnsi="Arial" w:cs="Arial"/>
                <w:b/>
                <w:bCs/>
                <w:color w:val="000000"/>
                <w:sz w:val="16"/>
                <w:szCs w:val="16"/>
                <w:lang w:eastAsia="es-MX"/>
              </w:rPr>
              <w:t>1.379</w:t>
            </w:r>
          </w:p>
        </w:tc>
      </w:tr>
    </w:tbl>
    <w:p w:rsidR="004F5284" w:rsidRPr="004F5284" w:rsidRDefault="004F5284" w:rsidP="004F5284">
      <w:pPr>
        <w:shd w:val="clear" w:color="auto" w:fill="FFFFFF"/>
        <w:spacing w:after="101" w:line="240" w:lineRule="auto"/>
        <w:ind w:firstLine="288"/>
        <w:jc w:val="both"/>
        <w:rPr>
          <w:rFonts w:ascii="Arial" w:eastAsia="Times New Roman" w:hAnsi="Arial" w:cs="Arial"/>
          <w:color w:val="2F2F2F"/>
          <w:sz w:val="18"/>
          <w:szCs w:val="18"/>
          <w:lang w:eastAsia="es-MX"/>
        </w:rPr>
      </w:pPr>
      <w:r w:rsidRPr="004F5284">
        <w:rPr>
          <w:rFonts w:ascii="Arial" w:eastAsia="Times New Roman" w:hAnsi="Arial" w:cs="Arial"/>
          <w:color w:val="2F2F2F"/>
          <w:sz w:val="18"/>
          <w:szCs w:val="18"/>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05"/>
        <w:gridCol w:w="2907"/>
      </w:tblGrid>
      <w:tr w:rsidR="004F5284" w:rsidRPr="004F5284" w:rsidTr="004F5284">
        <w:trPr>
          <w:trHeight w:val="373"/>
        </w:trPr>
        <w:tc>
          <w:tcPr>
            <w:tcW w:w="8712" w:type="dxa"/>
            <w:gridSpan w:val="2"/>
            <w:shd w:val="clear" w:color="auto" w:fill="D9D9D9"/>
            <w:tcMar>
              <w:top w:w="0" w:type="dxa"/>
              <w:left w:w="70" w:type="dxa"/>
              <w:bottom w:w="0" w:type="dxa"/>
              <w:right w:w="70" w:type="dxa"/>
            </w:tcMar>
            <w:vAlign w:val="center"/>
            <w:hideMark/>
          </w:tcPr>
          <w:p w:rsidR="004F5284" w:rsidRPr="004F5284" w:rsidRDefault="004F5284" w:rsidP="004F5284">
            <w:pPr>
              <w:spacing w:after="101" w:line="240" w:lineRule="auto"/>
              <w:jc w:val="center"/>
              <w:divId w:val="2000420918"/>
              <w:rPr>
                <w:rFonts w:ascii="Arial" w:eastAsia="Times New Roman" w:hAnsi="Arial" w:cs="Arial"/>
                <w:color w:val="000000"/>
                <w:sz w:val="16"/>
                <w:szCs w:val="16"/>
                <w:lang w:eastAsia="es-MX"/>
              </w:rPr>
            </w:pPr>
            <w:r w:rsidRPr="004F5284">
              <w:rPr>
                <w:rFonts w:ascii="Arial" w:eastAsia="Times New Roman" w:hAnsi="Arial" w:cs="Arial"/>
                <w:b/>
                <w:bCs/>
                <w:color w:val="000000"/>
                <w:sz w:val="16"/>
                <w:szCs w:val="16"/>
                <w:lang w:eastAsia="es-MX"/>
              </w:rPr>
              <w:t>Zona III</w:t>
            </w:r>
          </w:p>
        </w:tc>
      </w:tr>
      <w:tr w:rsidR="004F5284" w:rsidRPr="004F5284" w:rsidTr="004F5284">
        <w:trPr>
          <w:trHeight w:val="353"/>
        </w:trPr>
        <w:tc>
          <w:tcPr>
            <w:tcW w:w="8712" w:type="dxa"/>
            <w:gridSpan w:val="2"/>
            <w:tcBorders>
              <w:bottom w:val="single" w:sz="6" w:space="0" w:color="000000"/>
            </w:tcBorders>
            <w:shd w:val="clear" w:color="auto" w:fill="FFFFFF"/>
            <w:tcMar>
              <w:top w:w="0" w:type="dxa"/>
              <w:left w:w="70" w:type="dxa"/>
              <w:bottom w:w="0" w:type="dxa"/>
              <w:right w:w="70" w:type="dxa"/>
            </w:tcMar>
            <w:vAlign w:val="center"/>
            <w:hideMark/>
          </w:tcPr>
          <w:p w:rsidR="004F5284" w:rsidRPr="004F5284" w:rsidRDefault="004F5284" w:rsidP="004F5284">
            <w:pPr>
              <w:spacing w:after="101" w:line="240" w:lineRule="auto"/>
              <w:jc w:val="center"/>
              <w:rPr>
                <w:rFonts w:ascii="Arial" w:eastAsia="Times New Roman" w:hAnsi="Arial" w:cs="Arial"/>
                <w:color w:val="000000"/>
                <w:sz w:val="16"/>
                <w:szCs w:val="16"/>
                <w:lang w:eastAsia="es-MX"/>
              </w:rPr>
            </w:pPr>
            <w:r w:rsidRPr="004F5284">
              <w:rPr>
                <w:rFonts w:ascii="Arial" w:eastAsia="Times New Roman" w:hAnsi="Arial" w:cs="Arial"/>
                <w:b/>
                <w:bCs/>
                <w:color w:val="000000"/>
                <w:sz w:val="16"/>
                <w:szCs w:val="16"/>
                <w:lang w:eastAsia="es-MX"/>
              </w:rPr>
              <w:t>Municipios de Ocosingo y Palenque del Estado de Chiapas</w:t>
            </w:r>
          </w:p>
        </w:tc>
      </w:tr>
      <w:tr w:rsidR="004F5284" w:rsidRPr="004F5284" w:rsidTr="004F5284">
        <w:trPr>
          <w:trHeight w:val="353"/>
        </w:trPr>
        <w:tc>
          <w:tcPr>
            <w:tcW w:w="5805" w:type="dxa"/>
            <w:shd w:val="clear" w:color="auto" w:fill="FFFFFF"/>
            <w:tcMar>
              <w:top w:w="0" w:type="dxa"/>
              <w:left w:w="70" w:type="dxa"/>
              <w:bottom w:w="0" w:type="dxa"/>
              <w:right w:w="70" w:type="dxa"/>
            </w:tcMar>
            <w:vAlign w:val="center"/>
            <w:hideMark/>
          </w:tcPr>
          <w:p w:rsidR="004F5284" w:rsidRPr="004F5284" w:rsidRDefault="004F5284" w:rsidP="004F5284">
            <w:pPr>
              <w:spacing w:after="101" w:line="240" w:lineRule="auto"/>
              <w:jc w:val="both"/>
              <w:rPr>
                <w:rFonts w:ascii="Arial" w:eastAsia="Times New Roman" w:hAnsi="Arial" w:cs="Arial"/>
                <w:color w:val="000000"/>
                <w:sz w:val="16"/>
                <w:szCs w:val="16"/>
                <w:lang w:eastAsia="es-MX"/>
              </w:rPr>
            </w:pPr>
            <w:r w:rsidRPr="004F5284">
              <w:rPr>
                <w:rFonts w:ascii="Arial" w:eastAsia="Times New Roman" w:hAnsi="Arial" w:cs="Arial"/>
                <w:b/>
                <w:bCs/>
                <w:color w:val="000000"/>
                <w:sz w:val="16"/>
                <w:szCs w:val="16"/>
                <w:lang w:eastAsia="es-MX"/>
              </w:rPr>
              <w:t>Monto del estímulo:</w:t>
            </w:r>
          </w:p>
        </w:tc>
        <w:tc>
          <w:tcPr>
            <w:tcW w:w="2907" w:type="dxa"/>
            <w:shd w:val="clear" w:color="auto" w:fill="FFFFFF"/>
            <w:tcMar>
              <w:top w:w="0" w:type="dxa"/>
              <w:left w:w="70" w:type="dxa"/>
              <w:bottom w:w="0" w:type="dxa"/>
              <w:right w:w="70" w:type="dxa"/>
            </w:tcMar>
            <w:vAlign w:val="center"/>
            <w:hideMark/>
          </w:tcPr>
          <w:p w:rsidR="004F5284" w:rsidRPr="004F5284" w:rsidRDefault="004F5284" w:rsidP="004F5284">
            <w:pPr>
              <w:spacing w:after="101" w:line="240" w:lineRule="auto"/>
              <w:jc w:val="both"/>
              <w:rPr>
                <w:rFonts w:ascii="Arial" w:eastAsia="Times New Roman" w:hAnsi="Arial" w:cs="Arial"/>
                <w:color w:val="000000"/>
                <w:sz w:val="18"/>
                <w:szCs w:val="18"/>
                <w:lang w:eastAsia="es-MX"/>
              </w:rPr>
            </w:pPr>
            <w:r w:rsidRPr="004F5284">
              <w:rPr>
                <w:rFonts w:ascii="Arial" w:eastAsia="Times New Roman" w:hAnsi="Arial" w:cs="Arial"/>
                <w:color w:val="000000"/>
                <w:sz w:val="18"/>
                <w:szCs w:val="18"/>
                <w:lang w:eastAsia="es-MX"/>
              </w:rPr>
              <w:t> </w:t>
            </w:r>
          </w:p>
        </w:tc>
      </w:tr>
      <w:tr w:rsidR="004F5284" w:rsidRPr="004F5284" w:rsidTr="004F5284">
        <w:trPr>
          <w:trHeight w:val="353"/>
        </w:trPr>
        <w:tc>
          <w:tcPr>
            <w:tcW w:w="5805" w:type="dxa"/>
            <w:shd w:val="clear" w:color="auto" w:fill="FFFFFF"/>
            <w:tcMar>
              <w:top w:w="0" w:type="dxa"/>
              <w:left w:w="70" w:type="dxa"/>
              <w:bottom w:w="0" w:type="dxa"/>
              <w:right w:w="70" w:type="dxa"/>
            </w:tcMar>
            <w:vAlign w:val="center"/>
            <w:hideMark/>
          </w:tcPr>
          <w:p w:rsidR="004F5284" w:rsidRPr="004F5284" w:rsidRDefault="004F5284" w:rsidP="004F5284">
            <w:pPr>
              <w:spacing w:after="101" w:line="240" w:lineRule="auto"/>
              <w:jc w:val="both"/>
              <w:rPr>
                <w:rFonts w:ascii="Arial" w:eastAsia="Times New Roman" w:hAnsi="Arial" w:cs="Arial"/>
                <w:color w:val="000000"/>
                <w:sz w:val="16"/>
                <w:szCs w:val="16"/>
                <w:lang w:eastAsia="es-MX"/>
              </w:rPr>
            </w:pPr>
            <w:r w:rsidRPr="004F5284">
              <w:rPr>
                <w:rFonts w:ascii="Arial" w:eastAsia="Times New Roman" w:hAnsi="Arial" w:cs="Arial"/>
                <w:b/>
                <w:bCs/>
                <w:color w:val="000000"/>
                <w:sz w:val="16"/>
                <w:szCs w:val="16"/>
                <w:lang w:eastAsia="es-MX"/>
              </w:rPr>
              <w:t>a)</w:t>
            </w:r>
            <w:r w:rsidRPr="004F5284">
              <w:rPr>
                <w:rFonts w:ascii="Arial" w:eastAsia="Times New Roman" w:hAnsi="Arial" w:cs="Arial"/>
                <w:color w:val="000000"/>
                <w:sz w:val="16"/>
                <w:szCs w:val="16"/>
                <w:lang w:eastAsia="es-MX"/>
              </w:rPr>
              <w:t> Gasolina menor a 91 octanos:</w:t>
            </w:r>
          </w:p>
        </w:tc>
        <w:tc>
          <w:tcPr>
            <w:tcW w:w="2907" w:type="dxa"/>
            <w:shd w:val="clear" w:color="auto" w:fill="FFFFFF"/>
            <w:tcMar>
              <w:top w:w="0" w:type="dxa"/>
              <w:left w:w="70" w:type="dxa"/>
              <w:bottom w:w="0" w:type="dxa"/>
              <w:right w:w="70" w:type="dxa"/>
            </w:tcMar>
            <w:vAlign w:val="center"/>
            <w:hideMark/>
          </w:tcPr>
          <w:p w:rsidR="004F5284" w:rsidRPr="004F5284" w:rsidRDefault="004F5284" w:rsidP="004F5284">
            <w:pPr>
              <w:spacing w:after="101" w:line="240" w:lineRule="auto"/>
              <w:jc w:val="center"/>
              <w:rPr>
                <w:rFonts w:ascii="Arial" w:eastAsia="Times New Roman" w:hAnsi="Arial" w:cs="Arial"/>
                <w:color w:val="000000"/>
                <w:sz w:val="16"/>
                <w:szCs w:val="16"/>
                <w:lang w:eastAsia="es-MX"/>
              </w:rPr>
            </w:pPr>
            <w:r w:rsidRPr="004F5284">
              <w:rPr>
                <w:rFonts w:ascii="Arial" w:eastAsia="Times New Roman" w:hAnsi="Arial" w:cs="Arial"/>
                <w:b/>
                <w:bCs/>
                <w:color w:val="000000"/>
                <w:sz w:val="16"/>
                <w:szCs w:val="16"/>
                <w:lang w:eastAsia="es-MX"/>
              </w:rPr>
              <w:t>1.716</w:t>
            </w:r>
          </w:p>
        </w:tc>
      </w:tr>
      <w:tr w:rsidR="004F5284" w:rsidRPr="004F5284" w:rsidTr="004F5284">
        <w:trPr>
          <w:trHeight w:val="373"/>
        </w:trPr>
        <w:tc>
          <w:tcPr>
            <w:tcW w:w="5805" w:type="dxa"/>
            <w:shd w:val="clear" w:color="auto" w:fill="FFFFFF"/>
            <w:tcMar>
              <w:top w:w="0" w:type="dxa"/>
              <w:left w:w="70" w:type="dxa"/>
              <w:bottom w:w="0" w:type="dxa"/>
              <w:right w:w="70" w:type="dxa"/>
            </w:tcMar>
            <w:vAlign w:val="center"/>
            <w:hideMark/>
          </w:tcPr>
          <w:p w:rsidR="004F5284" w:rsidRPr="004F5284" w:rsidRDefault="004F5284" w:rsidP="004F5284">
            <w:pPr>
              <w:spacing w:after="101" w:line="240" w:lineRule="auto"/>
              <w:jc w:val="both"/>
              <w:rPr>
                <w:rFonts w:ascii="Arial" w:eastAsia="Times New Roman" w:hAnsi="Arial" w:cs="Arial"/>
                <w:color w:val="000000"/>
                <w:sz w:val="16"/>
                <w:szCs w:val="16"/>
                <w:lang w:eastAsia="es-MX"/>
              </w:rPr>
            </w:pPr>
            <w:r w:rsidRPr="004F5284">
              <w:rPr>
                <w:rFonts w:ascii="Arial" w:eastAsia="Times New Roman" w:hAnsi="Arial" w:cs="Arial"/>
                <w:b/>
                <w:bCs/>
                <w:color w:val="000000"/>
                <w:sz w:val="16"/>
                <w:szCs w:val="16"/>
                <w:lang w:eastAsia="es-MX"/>
              </w:rPr>
              <w:t>b)</w:t>
            </w:r>
            <w:r w:rsidRPr="004F5284">
              <w:rPr>
                <w:rFonts w:ascii="Arial" w:eastAsia="Times New Roman" w:hAnsi="Arial" w:cs="Arial"/>
                <w:color w:val="000000"/>
                <w:sz w:val="16"/>
                <w:szCs w:val="16"/>
                <w:lang w:eastAsia="es-MX"/>
              </w:rPr>
              <w:t> Gasolina mayor o igual a 91 octanos:</w:t>
            </w:r>
          </w:p>
        </w:tc>
        <w:tc>
          <w:tcPr>
            <w:tcW w:w="2907" w:type="dxa"/>
            <w:shd w:val="clear" w:color="auto" w:fill="FFFFFF"/>
            <w:tcMar>
              <w:top w:w="0" w:type="dxa"/>
              <w:left w:w="70" w:type="dxa"/>
              <w:bottom w:w="0" w:type="dxa"/>
              <w:right w:w="70" w:type="dxa"/>
            </w:tcMar>
            <w:vAlign w:val="center"/>
            <w:hideMark/>
          </w:tcPr>
          <w:p w:rsidR="004F5284" w:rsidRPr="004F5284" w:rsidRDefault="004F5284" w:rsidP="004F5284">
            <w:pPr>
              <w:spacing w:after="101" w:line="240" w:lineRule="auto"/>
              <w:jc w:val="center"/>
              <w:rPr>
                <w:rFonts w:ascii="Arial" w:eastAsia="Times New Roman" w:hAnsi="Arial" w:cs="Arial"/>
                <w:color w:val="000000"/>
                <w:sz w:val="16"/>
                <w:szCs w:val="16"/>
                <w:lang w:eastAsia="es-MX"/>
              </w:rPr>
            </w:pPr>
            <w:r w:rsidRPr="004F5284">
              <w:rPr>
                <w:rFonts w:ascii="Arial" w:eastAsia="Times New Roman" w:hAnsi="Arial" w:cs="Arial"/>
                <w:b/>
                <w:bCs/>
                <w:color w:val="000000"/>
                <w:sz w:val="16"/>
                <w:szCs w:val="16"/>
                <w:lang w:eastAsia="es-MX"/>
              </w:rPr>
              <w:t>1.745</w:t>
            </w:r>
          </w:p>
        </w:tc>
      </w:tr>
    </w:tbl>
    <w:p w:rsidR="004F5284" w:rsidRPr="004F5284" w:rsidRDefault="004F5284" w:rsidP="004F5284">
      <w:pPr>
        <w:shd w:val="clear" w:color="auto" w:fill="FFFFFF"/>
        <w:spacing w:after="101" w:line="240" w:lineRule="auto"/>
        <w:ind w:firstLine="288"/>
        <w:jc w:val="both"/>
        <w:rPr>
          <w:rFonts w:ascii="Arial" w:eastAsia="Times New Roman" w:hAnsi="Arial" w:cs="Arial"/>
          <w:color w:val="2F2F2F"/>
          <w:sz w:val="18"/>
          <w:szCs w:val="18"/>
          <w:lang w:eastAsia="es-MX"/>
        </w:rPr>
      </w:pPr>
      <w:r w:rsidRPr="004F5284">
        <w:rPr>
          <w:rFonts w:ascii="Arial" w:eastAsia="Times New Roman" w:hAnsi="Arial" w:cs="Arial"/>
          <w:color w:val="2F2F2F"/>
          <w:sz w:val="18"/>
          <w:szCs w:val="18"/>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05"/>
        <w:gridCol w:w="2907"/>
      </w:tblGrid>
      <w:tr w:rsidR="004F5284" w:rsidRPr="004F5284" w:rsidTr="004F5284">
        <w:trPr>
          <w:trHeight w:val="373"/>
        </w:trPr>
        <w:tc>
          <w:tcPr>
            <w:tcW w:w="8712" w:type="dxa"/>
            <w:gridSpan w:val="2"/>
            <w:shd w:val="clear" w:color="auto" w:fill="D9D9D9"/>
            <w:tcMar>
              <w:top w:w="0" w:type="dxa"/>
              <w:left w:w="70" w:type="dxa"/>
              <w:bottom w:w="0" w:type="dxa"/>
              <w:right w:w="70" w:type="dxa"/>
            </w:tcMar>
            <w:vAlign w:val="center"/>
            <w:hideMark/>
          </w:tcPr>
          <w:p w:rsidR="004F5284" w:rsidRPr="004F5284" w:rsidRDefault="004F5284" w:rsidP="004F5284">
            <w:pPr>
              <w:spacing w:after="101" w:line="240" w:lineRule="auto"/>
              <w:jc w:val="center"/>
              <w:divId w:val="117338307"/>
              <w:rPr>
                <w:rFonts w:ascii="Arial" w:eastAsia="Times New Roman" w:hAnsi="Arial" w:cs="Arial"/>
                <w:color w:val="000000"/>
                <w:sz w:val="16"/>
                <w:szCs w:val="16"/>
                <w:lang w:eastAsia="es-MX"/>
              </w:rPr>
            </w:pPr>
            <w:r w:rsidRPr="004F5284">
              <w:rPr>
                <w:rFonts w:ascii="Arial" w:eastAsia="Times New Roman" w:hAnsi="Arial" w:cs="Arial"/>
                <w:b/>
                <w:bCs/>
                <w:color w:val="000000"/>
                <w:sz w:val="16"/>
                <w:szCs w:val="16"/>
                <w:lang w:eastAsia="es-MX"/>
              </w:rPr>
              <w:t>Zona IV</w:t>
            </w:r>
          </w:p>
        </w:tc>
      </w:tr>
      <w:tr w:rsidR="004F5284" w:rsidRPr="004F5284" w:rsidTr="004F5284">
        <w:trPr>
          <w:trHeight w:val="353"/>
        </w:trPr>
        <w:tc>
          <w:tcPr>
            <w:tcW w:w="8712" w:type="dxa"/>
            <w:gridSpan w:val="2"/>
            <w:tcBorders>
              <w:bottom w:val="single" w:sz="6" w:space="0" w:color="000000"/>
            </w:tcBorders>
            <w:shd w:val="clear" w:color="auto" w:fill="FFFFFF"/>
            <w:tcMar>
              <w:top w:w="0" w:type="dxa"/>
              <w:left w:w="70" w:type="dxa"/>
              <w:bottom w:w="0" w:type="dxa"/>
              <w:right w:w="70" w:type="dxa"/>
            </w:tcMar>
            <w:vAlign w:val="center"/>
            <w:hideMark/>
          </w:tcPr>
          <w:p w:rsidR="004F5284" w:rsidRPr="004F5284" w:rsidRDefault="004F5284" w:rsidP="004F5284">
            <w:pPr>
              <w:spacing w:after="101" w:line="240" w:lineRule="auto"/>
              <w:jc w:val="center"/>
              <w:rPr>
                <w:rFonts w:ascii="Arial" w:eastAsia="Times New Roman" w:hAnsi="Arial" w:cs="Arial"/>
                <w:color w:val="000000"/>
                <w:sz w:val="16"/>
                <w:szCs w:val="16"/>
                <w:lang w:eastAsia="es-MX"/>
              </w:rPr>
            </w:pPr>
            <w:r w:rsidRPr="004F5284">
              <w:rPr>
                <w:rFonts w:ascii="Arial" w:eastAsia="Times New Roman" w:hAnsi="Arial" w:cs="Arial"/>
                <w:b/>
                <w:bCs/>
                <w:color w:val="000000"/>
                <w:sz w:val="16"/>
                <w:szCs w:val="16"/>
                <w:lang w:eastAsia="es-MX"/>
              </w:rPr>
              <w:lastRenderedPageBreak/>
              <w:t>Municipios de Marqués de Comillas y Benemérito de las Américas del Estado de Chiapas</w:t>
            </w:r>
          </w:p>
        </w:tc>
      </w:tr>
      <w:tr w:rsidR="004F5284" w:rsidRPr="004F5284" w:rsidTr="004F5284">
        <w:trPr>
          <w:trHeight w:val="353"/>
        </w:trPr>
        <w:tc>
          <w:tcPr>
            <w:tcW w:w="5805" w:type="dxa"/>
            <w:shd w:val="clear" w:color="auto" w:fill="FFFFFF"/>
            <w:tcMar>
              <w:top w:w="0" w:type="dxa"/>
              <w:left w:w="70" w:type="dxa"/>
              <w:bottom w:w="0" w:type="dxa"/>
              <w:right w:w="70" w:type="dxa"/>
            </w:tcMar>
            <w:vAlign w:val="center"/>
            <w:hideMark/>
          </w:tcPr>
          <w:p w:rsidR="004F5284" w:rsidRPr="004F5284" w:rsidRDefault="004F5284" w:rsidP="004F5284">
            <w:pPr>
              <w:spacing w:after="101" w:line="240" w:lineRule="auto"/>
              <w:jc w:val="both"/>
              <w:rPr>
                <w:rFonts w:ascii="Arial" w:eastAsia="Times New Roman" w:hAnsi="Arial" w:cs="Arial"/>
                <w:color w:val="000000"/>
                <w:sz w:val="16"/>
                <w:szCs w:val="16"/>
                <w:lang w:eastAsia="es-MX"/>
              </w:rPr>
            </w:pPr>
            <w:r w:rsidRPr="004F5284">
              <w:rPr>
                <w:rFonts w:ascii="Arial" w:eastAsia="Times New Roman" w:hAnsi="Arial" w:cs="Arial"/>
                <w:b/>
                <w:bCs/>
                <w:color w:val="000000"/>
                <w:sz w:val="16"/>
                <w:szCs w:val="16"/>
                <w:lang w:eastAsia="es-MX"/>
              </w:rPr>
              <w:t>Monto del estímulo:</w:t>
            </w:r>
          </w:p>
        </w:tc>
        <w:tc>
          <w:tcPr>
            <w:tcW w:w="2907" w:type="dxa"/>
            <w:shd w:val="clear" w:color="auto" w:fill="FFFFFF"/>
            <w:tcMar>
              <w:top w:w="0" w:type="dxa"/>
              <w:left w:w="70" w:type="dxa"/>
              <w:bottom w:w="0" w:type="dxa"/>
              <w:right w:w="70" w:type="dxa"/>
            </w:tcMar>
            <w:vAlign w:val="center"/>
            <w:hideMark/>
          </w:tcPr>
          <w:p w:rsidR="004F5284" w:rsidRPr="004F5284" w:rsidRDefault="004F5284" w:rsidP="004F5284">
            <w:pPr>
              <w:spacing w:after="101" w:line="240" w:lineRule="auto"/>
              <w:jc w:val="both"/>
              <w:rPr>
                <w:rFonts w:ascii="Arial" w:eastAsia="Times New Roman" w:hAnsi="Arial" w:cs="Arial"/>
                <w:color w:val="000000"/>
                <w:sz w:val="18"/>
                <w:szCs w:val="18"/>
                <w:lang w:eastAsia="es-MX"/>
              </w:rPr>
            </w:pPr>
            <w:r w:rsidRPr="004F5284">
              <w:rPr>
                <w:rFonts w:ascii="Arial" w:eastAsia="Times New Roman" w:hAnsi="Arial" w:cs="Arial"/>
                <w:color w:val="000000"/>
                <w:sz w:val="18"/>
                <w:szCs w:val="18"/>
                <w:lang w:eastAsia="es-MX"/>
              </w:rPr>
              <w:t> </w:t>
            </w:r>
          </w:p>
        </w:tc>
      </w:tr>
      <w:tr w:rsidR="004F5284" w:rsidRPr="004F5284" w:rsidTr="004F5284">
        <w:trPr>
          <w:trHeight w:val="353"/>
        </w:trPr>
        <w:tc>
          <w:tcPr>
            <w:tcW w:w="5805" w:type="dxa"/>
            <w:shd w:val="clear" w:color="auto" w:fill="FFFFFF"/>
            <w:tcMar>
              <w:top w:w="0" w:type="dxa"/>
              <w:left w:w="70" w:type="dxa"/>
              <w:bottom w:w="0" w:type="dxa"/>
              <w:right w:w="70" w:type="dxa"/>
            </w:tcMar>
            <w:vAlign w:val="center"/>
            <w:hideMark/>
          </w:tcPr>
          <w:p w:rsidR="004F5284" w:rsidRPr="004F5284" w:rsidRDefault="004F5284" w:rsidP="004F5284">
            <w:pPr>
              <w:spacing w:after="101" w:line="240" w:lineRule="auto"/>
              <w:jc w:val="both"/>
              <w:rPr>
                <w:rFonts w:ascii="Arial" w:eastAsia="Times New Roman" w:hAnsi="Arial" w:cs="Arial"/>
                <w:color w:val="000000"/>
                <w:sz w:val="16"/>
                <w:szCs w:val="16"/>
                <w:lang w:eastAsia="es-MX"/>
              </w:rPr>
            </w:pPr>
            <w:r w:rsidRPr="004F5284">
              <w:rPr>
                <w:rFonts w:ascii="Arial" w:eastAsia="Times New Roman" w:hAnsi="Arial" w:cs="Arial"/>
                <w:b/>
                <w:bCs/>
                <w:color w:val="000000"/>
                <w:sz w:val="16"/>
                <w:szCs w:val="16"/>
                <w:lang w:eastAsia="es-MX"/>
              </w:rPr>
              <w:t>a)</w:t>
            </w:r>
            <w:r w:rsidRPr="004F5284">
              <w:rPr>
                <w:rFonts w:ascii="Arial" w:eastAsia="Times New Roman" w:hAnsi="Arial" w:cs="Arial"/>
                <w:color w:val="000000"/>
                <w:sz w:val="16"/>
                <w:szCs w:val="16"/>
                <w:lang w:eastAsia="es-MX"/>
              </w:rPr>
              <w:t> Gasolina menor a 91 octanos:</w:t>
            </w:r>
          </w:p>
        </w:tc>
        <w:tc>
          <w:tcPr>
            <w:tcW w:w="2907" w:type="dxa"/>
            <w:shd w:val="clear" w:color="auto" w:fill="FFFFFF"/>
            <w:tcMar>
              <w:top w:w="0" w:type="dxa"/>
              <w:left w:w="70" w:type="dxa"/>
              <w:bottom w:w="0" w:type="dxa"/>
              <w:right w:w="70" w:type="dxa"/>
            </w:tcMar>
            <w:vAlign w:val="center"/>
            <w:hideMark/>
          </w:tcPr>
          <w:p w:rsidR="004F5284" w:rsidRPr="004F5284" w:rsidRDefault="004F5284" w:rsidP="004F5284">
            <w:pPr>
              <w:spacing w:after="101" w:line="240" w:lineRule="auto"/>
              <w:jc w:val="center"/>
              <w:rPr>
                <w:rFonts w:ascii="Arial" w:eastAsia="Times New Roman" w:hAnsi="Arial" w:cs="Arial"/>
                <w:color w:val="000000"/>
                <w:sz w:val="16"/>
                <w:szCs w:val="16"/>
                <w:lang w:eastAsia="es-MX"/>
              </w:rPr>
            </w:pPr>
            <w:r w:rsidRPr="004F5284">
              <w:rPr>
                <w:rFonts w:ascii="Arial" w:eastAsia="Times New Roman" w:hAnsi="Arial" w:cs="Arial"/>
                <w:b/>
                <w:bCs/>
                <w:color w:val="000000"/>
                <w:sz w:val="16"/>
                <w:szCs w:val="16"/>
                <w:lang w:eastAsia="es-MX"/>
              </w:rPr>
              <w:t>1.836</w:t>
            </w:r>
          </w:p>
        </w:tc>
      </w:tr>
      <w:tr w:rsidR="004F5284" w:rsidRPr="004F5284" w:rsidTr="004F5284">
        <w:trPr>
          <w:trHeight w:val="278"/>
        </w:trPr>
        <w:tc>
          <w:tcPr>
            <w:tcW w:w="5805" w:type="dxa"/>
            <w:shd w:val="clear" w:color="auto" w:fill="FFFFFF"/>
            <w:tcMar>
              <w:top w:w="0" w:type="dxa"/>
              <w:left w:w="70" w:type="dxa"/>
              <w:bottom w:w="0" w:type="dxa"/>
              <w:right w:w="70" w:type="dxa"/>
            </w:tcMar>
            <w:vAlign w:val="center"/>
            <w:hideMark/>
          </w:tcPr>
          <w:p w:rsidR="004F5284" w:rsidRPr="004F5284" w:rsidRDefault="004F5284" w:rsidP="004F5284">
            <w:pPr>
              <w:spacing w:after="101" w:line="240" w:lineRule="auto"/>
              <w:jc w:val="both"/>
              <w:rPr>
                <w:rFonts w:ascii="Arial" w:eastAsia="Times New Roman" w:hAnsi="Arial" w:cs="Arial"/>
                <w:color w:val="000000"/>
                <w:sz w:val="16"/>
                <w:szCs w:val="16"/>
                <w:lang w:eastAsia="es-MX"/>
              </w:rPr>
            </w:pPr>
            <w:r w:rsidRPr="004F5284">
              <w:rPr>
                <w:rFonts w:ascii="Arial" w:eastAsia="Times New Roman" w:hAnsi="Arial" w:cs="Arial"/>
                <w:b/>
                <w:bCs/>
                <w:color w:val="000000"/>
                <w:sz w:val="16"/>
                <w:szCs w:val="16"/>
                <w:lang w:eastAsia="es-MX"/>
              </w:rPr>
              <w:t>b)</w:t>
            </w:r>
            <w:r w:rsidRPr="004F5284">
              <w:rPr>
                <w:rFonts w:ascii="Arial" w:eastAsia="Times New Roman" w:hAnsi="Arial" w:cs="Arial"/>
                <w:color w:val="000000"/>
                <w:sz w:val="16"/>
                <w:szCs w:val="16"/>
                <w:lang w:eastAsia="es-MX"/>
              </w:rPr>
              <w:t> Gasolina mayor o igual a 91 octanos:</w:t>
            </w:r>
          </w:p>
        </w:tc>
        <w:tc>
          <w:tcPr>
            <w:tcW w:w="2907" w:type="dxa"/>
            <w:shd w:val="clear" w:color="auto" w:fill="FFFFFF"/>
            <w:tcMar>
              <w:top w:w="0" w:type="dxa"/>
              <w:left w:w="70" w:type="dxa"/>
              <w:bottom w:w="0" w:type="dxa"/>
              <w:right w:w="70" w:type="dxa"/>
            </w:tcMar>
            <w:vAlign w:val="center"/>
            <w:hideMark/>
          </w:tcPr>
          <w:p w:rsidR="004F5284" w:rsidRPr="004F5284" w:rsidRDefault="004F5284" w:rsidP="004F5284">
            <w:pPr>
              <w:spacing w:after="101" w:line="240" w:lineRule="auto"/>
              <w:jc w:val="center"/>
              <w:rPr>
                <w:rFonts w:ascii="Arial" w:eastAsia="Times New Roman" w:hAnsi="Arial" w:cs="Arial"/>
                <w:color w:val="000000"/>
                <w:sz w:val="16"/>
                <w:szCs w:val="16"/>
                <w:lang w:eastAsia="es-MX"/>
              </w:rPr>
            </w:pPr>
            <w:r w:rsidRPr="004F5284">
              <w:rPr>
                <w:rFonts w:ascii="Arial" w:eastAsia="Times New Roman" w:hAnsi="Arial" w:cs="Arial"/>
                <w:b/>
                <w:bCs/>
                <w:color w:val="000000"/>
                <w:sz w:val="16"/>
                <w:szCs w:val="16"/>
                <w:lang w:eastAsia="es-MX"/>
              </w:rPr>
              <w:t>1.904</w:t>
            </w:r>
          </w:p>
        </w:tc>
      </w:tr>
    </w:tbl>
    <w:p w:rsidR="004F5284" w:rsidRPr="004F5284" w:rsidRDefault="004F5284" w:rsidP="004F5284">
      <w:pPr>
        <w:shd w:val="clear" w:color="auto" w:fill="FFFFFF"/>
        <w:spacing w:after="101" w:line="240" w:lineRule="auto"/>
        <w:ind w:firstLine="288"/>
        <w:jc w:val="both"/>
        <w:rPr>
          <w:rFonts w:ascii="Arial" w:eastAsia="Times New Roman" w:hAnsi="Arial" w:cs="Arial"/>
          <w:color w:val="2F2F2F"/>
          <w:sz w:val="18"/>
          <w:szCs w:val="18"/>
          <w:lang w:eastAsia="es-MX"/>
        </w:rPr>
      </w:pPr>
      <w:r w:rsidRPr="004F5284">
        <w:rPr>
          <w:rFonts w:ascii="Arial" w:eastAsia="Times New Roman" w:hAnsi="Arial" w:cs="Arial"/>
          <w:color w:val="2F2F2F"/>
          <w:sz w:val="18"/>
          <w:szCs w:val="18"/>
          <w:lang w:eastAsia="es-MX"/>
        </w:rPr>
        <w:t> </w:t>
      </w:r>
    </w:p>
    <w:p w:rsidR="004F5284" w:rsidRPr="004F5284" w:rsidRDefault="004F5284" w:rsidP="004F5284">
      <w:pPr>
        <w:shd w:val="clear" w:color="auto" w:fill="FFFFFF"/>
        <w:spacing w:after="101" w:line="240" w:lineRule="auto"/>
        <w:ind w:firstLine="288"/>
        <w:jc w:val="both"/>
        <w:rPr>
          <w:rFonts w:ascii="Arial" w:eastAsia="Times New Roman" w:hAnsi="Arial" w:cs="Arial"/>
          <w:color w:val="2F2F2F"/>
          <w:sz w:val="18"/>
          <w:szCs w:val="18"/>
          <w:lang w:eastAsia="es-MX"/>
        </w:rPr>
      </w:pPr>
      <w:r w:rsidRPr="004F5284">
        <w:rPr>
          <w:rFonts w:ascii="Arial" w:eastAsia="Times New Roman" w:hAnsi="Arial" w:cs="Arial"/>
          <w:color w:val="2F2F2F"/>
          <w:sz w:val="18"/>
          <w:szCs w:val="18"/>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05"/>
        <w:gridCol w:w="2907"/>
      </w:tblGrid>
      <w:tr w:rsidR="004F5284" w:rsidRPr="004F5284" w:rsidTr="004F5284">
        <w:trPr>
          <w:trHeight w:val="373"/>
        </w:trPr>
        <w:tc>
          <w:tcPr>
            <w:tcW w:w="8712" w:type="dxa"/>
            <w:gridSpan w:val="2"/>
            <w:shd w:val="clear" w:color="auto" w:fill="D9D9D9"/>
            <w:tcMar>
              <w:top w:w="0" w:type="dxa"/>
              <w:left w:w="70" w:type="dxa"/>
              <w:bottom w:w="0" w:type="dxa"/>
              <w:right w:w="70" w:type="dxa"/>
            </w:tcMar>
            <w:vAlign w:val="center"/>
            <w:hideMark/>
          </w:tcPr>
          <w:p w:rsidR="004F5284" w:rsidRPr="004F5284" w:rsidRDefault="004F5284" w:rsidP="004F5284">
            <w:pPr>
              <w:spacing w:after="101" w:line="240" w:lineRule="auto"/>
              <w:jc w:val="center"/>
              <w:divId w:val="1633555647"/>
              <w:rPr>
                <w:rFonts w:ascii="Arial" w:eastAsia="Times New Roman" w:hAnsi="Arial" w:cs="Arial"/>
                <w:color w:val="000000"/>
                <w:sz w:val="16"/>
                <w:szCs w:val="16"/>
                <w:lang w:eastAsia="es-MX"/>
              </w:rPr>
            </w:pPr>
            <w:r w:rsidRPr="004F5284">
              <w:rPr>
                <w:rFonts w:ascii="Arial" w:eastAsia="Times New Roman" w:hAnsi="Arial" w:cs="Arial"/>
                <w:b/>
                <w:bCs/>
                <w:color w:val="000000"/>
                <w:sz w:val="16"/>
                <w:szCs w:val="16"/>
                <w:lang w:eastAsia="es-MX"/>
              </w:rPr>
              <w:t>Zona V</w:t>
            </w:r>
          </w:p>
        </w:tc>
      </w:tr>
      <w:tr w:rsidR="004F5284" w:rsidRPr="004F5284" w:rsidTr="004F5284">
        <w:trPr>
          <w:trHeight w:val="605"/>
        </w:trPr>
        <w:tc>
          <w:tcPr>
            <w:tcW w:w="8712" w:type="dxa"/>
            <w:gridSpan w:val="2"/>
            <w:tcBorders>
              <w:bottom w:val="single" w:sz="6" w:space="0" w:color="000000"/>
            </w:tcBorders>
            <w:shd w:val="clear" w:color="auto" w:fill="FFFFFF"/>
            <w:tcMar>
              <w:top w:w="0" w:type="dxa"/>
              <w:left w:w="70" w:type="dxa"/>
              <w:bottom w:w="0" w:type="dxa"/>
              <w:right w:w="70" w:type="dxa"/>
            </w:tcMar>
            <w:vAlign w:val="center"/>
            <w:hideMark/>
          </w:tcPr>
          <w:p w:rsidR="004F5284" w:rsidRPr="004F5284" w:rsidRDefault="004F5284" w:rsidP="004F5284">
            <w:pPr>
              <w:spacing w:after="101" w:line="240" w:lineRule="auto"/>
              <w:jc w:val="center"/>
              <w:rPr>
                <w:rFonts w:ascii="Arial" w:eastAsia="Times New Roman" w:hAnsi="Arial" w:cs="Arial"/>
                <w:color w:val="000000"/>
                <w:sz w:val="16"/>
                <w:szCs w:val="16"/>
                <w:lang w:eastAsia="es-MX"/>
              </w:rPr>
            </w:pPr>
            <w:r w:rsidRPr="004F5284">
              <w:rPr>
                <w:rFonts w:ascii="Arial" w:eastAsia="Times New Roman" w:hAnsi="Arial" w:cs="Arial"/>
                <w:b/>
                <w:bCs/>
                <w:color w:val="000000"/>
                <w:sz w:val="16"/>
                <w:szCs w:val="16"/>
                <w:lang w:eastAsia="es-MX"/>
              </w:rPr>
              <w:t xml:space="preserve">Municipios de </w:t>
            </w:r>
            <w:proofErr w:type="spellStart"/>
            <w:r w:rsidRPr="004F5284">
              <w:rPr>
                <w:rFonts w:ascii="Arial" w:eastAsia="Times New Roman" w:hAnsi="Arial" w:cs="Arial"/>
                <w:b/>
                <w:bCs/>
                <w:color w:val="000000"/>
                <w:sz w:val="16"/>
                <w:szCs w:val="16"/>
                <w:lang w:eastAsia="es-MX"/>
              </w:rPr>
              <w:t>Amatenango</w:t>
            </w:r>
            <w:proofErr w:type="spellEnd"/>
            <w:r w:rsidRPr="004F5284">
              <w:rPr>
                <w:rFonts w:ascii="Arial" w:eastAsia="Times New Roman" w:hAnsi="Arial" w:cs="Arial"/>
                <w:b/>
                <w:bCs/>
                <w:color w:val="000000"/>
                <w:sz w:val="16"/>
                <w:szCs w:val="16"/>
                <w:lang w:eastAsia="es-MX"/>
              </w:rPr>
              <w:t xml:space="preserve"> de la Frontera, Frontera Comalapa, La Trinitaria, Maravilla </w:t>
            </w:r>
            <w:proofErr w:type="spellStart"/>
            <w:r w:rsidRPr="004F5284">
              <w:rPr>
                <w:rFonts w:ascii="Arial" w:eastAsia="Times New Roman" w:hAnsi="Arial" w:cs="Arial"/>
                <w:b/>
                <w:bCs/>
                <w:color w:val="000000"/>
                <w:sz w:val="16"/>
                <w:szCs w:val="16"/>
                <w:lang w:eastAsia="es-MX"/>
              </w:rPr>
              <w:t>Tenejapa</w:t>
            </w:r>
            <w:proofErr w:type="spellEnd"/>
            <w:r w:rsidRPr="004F5284">
              <w:rPr>
                <w:rFonts w:ascii="Arial" w:eastAsia="Times New Roman" w:hAnsi="Arial" w:cs="Arial"/>
                <w:b/>
                <w:bCs/>
                <w:color w:val="000000"/>
                <w:sz w:val="16"/>
                <w:szCs w:val="16"/>
                <w:lang w:eastAsia="es-MX"/>
              </w:rPr>
              <w:t xml:space="preserve"> y Las</w:t>
            </w:r>
            <w:r w:rsidRPr="004F5284">
              <w:rPr>
                <w:rFonts w:ascii="Arial" w:eastAsia="Times New Roman" w:hAnsi="Arial" w:cs="Arial"/>
                <w:color w:val="000000"/>
                <w:sz w:val="16"/>
                <w:szCs w:val="16"/>
                <w:lang w:eastAsia="es-MX"/>
              </w:rPr>
              <w:br/>
            </w:r>
            <w:r w:rsidRPr="004F5284">
              <w:rPr>
                <w:rFonts w:ascii="Arial" w:eastAsia="Times New Roman" w:hAnsi="Arial" w:cs="Arial"/>
                <w:b/>
                <w:bCs/>
                <w:color w:val="000000"/>
                <w:sz w:val="16"/>
                <w:szCs w:val="16"/>
                <w:lang w:eastAsia="es-MX"/>
              </w:rPr>
              <w:t>Margaritas del Estado de Chiapas</w:t>
            </w:r>
          </w:p>
        </w:tc>
      </w:tr>
      <w:tr w:rsidR="004F5284" w:rsidRPr="004F5284" w:rsidTr="004F5284">
        <w:trPr>
          <w:trHeight w:val="353"/>
        </w:trPr>
        <w:tc>
          <w:tcPr>
            <w:tcW w:w="5805" w:type="dxa"/>
            <w:shd w:val="clear" w:color="auto" w:fill="FFFFFF"/>
            <w:tcMar>
              <w:top w:w="0" w:type="dxa"/>
              <w:left w:w="70" w:type="dxa"/>
              <w:bottom w:w="0" w:type="dxa"/>
              <w:right w:w="70" w:type="dxa"/>
            </w:tcMar>
            <w:vAlign w:val="center"/>
            <w:hideMark/>
          </w:tcPr>
          <w:p w:rsidR="004F5284" w:rsidRPr="004F5284" w:rsidRDefault="004F5284" w:rsidP="004F5284">
            <w:pPr>
              <w:spacing w:after="101" w:line="240" w:lineRule="auto"/>
              <w:jc w:val="both"/>
              <w:rPr>
                <w:rFonts w:ascii="Arial" w:eastAsia="Times New Roman" w:hAnsi="Arial" w:cs="Arial"/>
                <w:color w:val="000000"/>
                <w:sz w:val="16"/>
                <w:szCs w:val="16"/>
                <w:lang w:eastAsia="es-MX"/>
              </w:rPr>
            </w:pPr>
            <w:r w:rsidRPr="004F5284">
              <w:rPr>
                <w:rFonts w:ascii="Arial" w:eastAsia="Times New Roman" w:hAnsi="Arial" w:cs="Arial"/>
                <w:b/>
                <w:bCs/>
                <w:color w:val="000000"/>
                <w:sz w:val="16"/>
                <w:szCs w:val="16"/>
                <w:lang w:eastAsia="es-MX"/>
              </w:rPr>
              <w:t>Monto del estímulo:</w:t>
            </w:r>
          </w:p>
        </w:tc>
        <w:tc>
          <w:tcPr>
            <w:tcW w:w="2907" w:type="dxa"/>
            <w:shd w:val="clear" w:color="auto" w:fill="FFFFFF"/>
            <w:tcMar>
              <w:top w:w="0" w:type="dxa"/>
              <w:left w:w="70" w:type="dxa"/>
              <w:bottom w:w="0" w:type="dxa"/>
              <w:right w:w="70" w:type="dxa"/>
            </w:tcMar>
            <w:vAlign w:val="center"/>
            <w:hideMark/>
          </w:tcPr>
          <w:p w:rsidR="004F5284" w:rsidRPr="004F5284" w:rsidRDefault="004F5284" w:rsidP="004F5284">
            <w:pPr>
              <w:spacing w:after="101" w:line="240" w:lineRule="auto"/>
              <w:jc w:val="both"/>
              <w:rPr>
                <w:rFonts w:ascii="Arial" w:eastAsia="Times New Roman" w:hAnsi="Arial" w:cs="Arial"/>
                <w:color w:val="000000"/>
                <w:sz w:val="18"/>
                <w:szCs w:val="18"/>
                <w:lang w:eastAsia="es-MX"/>
              </w:rPr>
            </w:pPr>
            <w:r w:rsidRPr="004F5284">
              <w:rPr>
                <w:rFonts w:ascii="Arial" w:eastAsia="Times New Roman" w:hAnsi="Arial" w:cs="Arial"/>
                <w:color w:val="000000"/>
                <w:sz w:val="18"/>
                <w:szCs w:val="18"/>
                <w:lang w:eastAsia="es-MX"/>
              </w:rPr>
              <w:t> </w:t>
            </w:r>
          </w:p>
        </w:tc>
      </w:tr>
      <w:tr w:rsidR="004F5284" w:rsidRPr="004F5284" w:rsidTr="004F5284">
        <w:trPr>
          <w:trHeight w:val="353"/>
        </w:trPr>
        <w:tc>
          <w:tcPr>
            <w:tcW w:w="5805" w:type="dxa"/>
            <w:shd w:val="clear" w:color="auto" w:fill="FFFFFF"/>
            <w:tcMar>
              <w:top w:w="0" w:type="dxa"/>
              <w:left w:w="70" w:type="dxa"/>
              <w:bottom w:w="0" w:type="dxa"/>
              <w:right w:w="70" w:type="dxa"/>
            </w:tcMar>
            <w:vAlign w:val="center"/>
            <w:hideMark/>
          </w:tcPr>
          <w:p w:rsidR="004F5284" w:rsidRPr="004F5284" w:rsidRDefault="004F5284" w:rsidP="004F5284">
            <w:pPr>
              <w:spacing w:after="101" w:line="240" w:lineRule="auto"/>
              <w:jc w:val="both"/>
              <w:rPr>
                <w:rFonts w:ascii="Arial" w:eastAsia="Times New Roman" w:hAnsi="Arial" w:cs="Arial"/>
                <w:color w:val="000000"/>
                <w:sz w:val="16"/>
                <w:szCs w:val="16"/>
                <w:lang w:eastAsia="es-MX"/>
              </w:rPr>
            </w:pPr>
            <w:r w:rsidRPr="004F5284">
              <w:rPr>
                <w:rFonts w:ascii="Arial" w:eastAsia="Times New Roman" w:hAnsi="Arial" w:cs="Arial"/>
                <w:b/>
                <w:bCs/>
                <w:color w:val="000000"/>
                <w:sz w:val="16"/>
                <w:szCs w:val="16"/>
                <w:lang w:eastAsia="es-MX"/>
              </w:rPr>
              <w:t>a)</w:t>
            </w:r>
            <w:r w:rsidRPr="004F5284">
              <w:rPr>
                <w:rFonts w:ascii="Arial" w:eastAsia="Times New Roman" w:hAnsi="Arial" w:cs="Arial"/>
                <w:color w:val="000000"/>
                <w:sz w:val="16"/>
                <w:szCs w:val="16"/>
                <w:lang w:eastAsia="es-MX"/>
              </w:rPr>
              <w:t> Gasolina menor a 91 octanos:</w:t>
            </w:r>
          </w:p>
        </w:tc>
        <w:tc>
          <w:tcPr>
            <w:tcW w:w="2907" w:type="dxa"/>
            <w:shd w:val="clear" w:color="auto" w:fill="FFFFFF"/>
            <w:tcMar>
              <w:top w:w="0" w:type="dxa"/>
              <w:left w:w="70" w:type="dxa"/>
              <w:bottom w:w="0" w:type="dxa"/>
              <w:right w:w="70" w:type="dxa"/>
            </w:tcMar>
            <w:vAlign w:val="center"/>
            <w:hideMark/>
          </w:tcPr>
          <w:p w:rsidR="004F5284" w:rsidRPr="004F5284" w:rsidRDefault="004F5284" w:rsidP="004F5284">
            <w:pPr>
              <w:spacing w:after="101" w:line="240" w:lineRule="auto"/>
              <w:jc w:val="center"/>
              <w:rPr>
                <w:rFonts w:ascii="Arial" w:eastAsia="Times New Roman" w:hAnsi="Arial" w:cs="Arial"/>
                <w:color w:val="000000"/>
                <w:sz w:val="16"/>
                <w:szCs w:val="16"/>
                <w:lang w:eastAsia="es-MX"/>
              </w:rPr>
            </w:pPr>
            <w:r w:rsidRPr="004F5284">
              <w:rPr>
                <w:rFonts w:ascii="Arial" w:eastAsia="Times New Roman" w:hAnsi="Arial" w:cs="Arial"/>
                <w:b/>
                <w:bCs/>
                <w:color w:val="000000"/>
                <w:sz w:val="16"/>
                <w:szCs w:val="16"/>
                <w:lang w:eastAsia="es-MX"/>
              </w:rPr>
              <w:t>2.549</w:t>
            </w:r>
          </w:p>
        </w:tc>
      </w:tr>
      <w:tr w:rsidR="004F5284" w:rsidRPr="004F5284" w:rsidTr="004F5284">
        <w:trPr>
          <w:trHeight w:val="373"/>
        </w:trPr>
        <w:tc>
          <w:tcPr>
            <w:tcW w:w="5805" w:type="dxa"/>
            <w:shd w:val="clear" w:color="auto" w:fill="FFFFFF"/>
            <w:tcMar>
              <w:top w:w="0" w:type="dxa"/>
              <w:left w:w="70" w:type="dxa"/>
              <w:bottom w:w="0" w:type="dxa"/>
              <w:right w:w="70" w:type="dxa"/>
            </w:tcMar>
            <w:vAlign w:val="center"/>
            <w:hideMark/>
          </w:tcPr>
          <w:p w:rsidR="004F5284" w:rsidRPr="004F5284" w:rsidRDefault="004F5284" w:rsidP="004F5284">
            <w:pPr>
              <w:spacing w:after="101" w:line="240" w:lineRule="auto"/>
              <w:jc w:val="both"/>
              <w:rPr>
                <w:rFonts w:ascii="Arial" w:eastAsia="Times New Roman" w:hAnsi="Arial" w:cs="Arial"/>
                <w:color w:val="000000"/>
                <w:sz w:val="16"/>
                <w:szCs w:val="16"/>
                <w:lang w:eastAsia="es-MX"/>
              </w:rPr>
            </w:pPr>
            <w:r w:rsidRPr="004F5284">
              <w:rPr>
                <w:rFonts w:ascii="Arial" w:eastAsia="Times New Roman" w:hAnsi="Arial" w:cs="Arial"/>
                <w:b/>
                <w:bCs/>
                <w:color w:val="000000"/>
                <w:sz w:val="16"/>
                <w:szCs w:val="16"/>
                <w:lang w:eastAsia="es-MX"/>
              </w:rPr>
              <w:t>b)</w:t>
            </w:r>
            <w:r w:rsidRPr="004F5284">
              <w:rPr>
                <w:rFonts w:ascii="Arial" w:eastAsia="Times New Roman" w:hAnsi="Arial" w:cs="Arial"/>
                <w:color w:val="000000"/>
                <w:sz w:val="16"/>
                <w:szCs w:val="16"/>
                <w:lang w:eastAsia="es-MX"/>
              </w:rPr>
              <w:t> Gasolina mayor o igual a 91 octanos:</w:t>
            </w:r>
          </w:p>
        </w:tc>
        <w:tc>
          <w:tcPr>
            <w:tcW w:w="2907" w:type="dxa"/>
            <w:shd w:val="clear" w:color="auto" w:fill="FFFFFF"/>
            <w:tcMar>
              <w:top w:w="0" w:type="dxa"/>
              <w:left w:w="70" w:type="dxa"/>
              <w:bottom w:w="0" w:type="dxa"/>
              <w:right w:w="70" w:type="dxa"/>
            </w:tcMar>
            <w:vAlign w:val="center"/>
            <w:hideMark/>
          </w:tcPr>
          <w:p w:rsidR="004F5284" w:rsidRPr="004F5284" w:rsidRDefault="004F5284" w:rsidP="004F5284">
            <w:pPr>
              <w:spacing w:after="101" w:line="240" w:lineRule="auto"/>
              <w:jc w:val="center"/>
              <w:rPr>
                <w:rFonts w:ascii="Arial" w:eastAsia="Times New Roman" w:hAnsi="Arial" w:cs="Arial"/>
                <w:color w:val="000000"/>
                <w:sz w:val="16"/>
                <w:szCs w:val="16"/>
                <w:lang w:eastAsia="es-MX"/>
              </w:rPr>
            </w:pPr>
            <w:r w:rsidRPr="004F5284">
              <w:rPr>
                <w:rFonts w:ascii="Arial" w:eastAsia="Times New Roman" w:hAnsi="Arial" w:cs="Arial"/>
                <w:b/>
                <w:bCs/>
                <w:color w:val="000000"/>
                <w:sz w:val="16"/>
                <w:szCs w:val="16"/>
                <w:lang w:eastAsia="es-MX"/>
              </w:rPr>
              <w:t>2.306</w:t>
            </w:r>
          </w:p>
        </w:tc>
      </w:tr>
    </w:tbl>
    <w:p w:rsidR="004F5284" w:rsidRPr="004F5284" w:rsidRDefault="004F5284" w:rsidP="004F5284">
      <w:pPr>
        <w:shd w:val="clear" w:color="auto" w:fill="FFFFFF"/>
        <w:spacing w:after="101" w:line="240" w:lineRule="auto"/>
        <w:ind w:firstLine="288"/>
        <w:jc w:val="both"/>
        <w:rPr>
          <w:rFonts w:ascii="Arial" w:eastAsia="Times New Roman" w:hAnsi="Arial" w:cs="Arial"/>
          <w:color w:val="2F2F2F"/>
          <w:sz w:val="18"/>
          <w:szCs w:val="18"/>
          <w:lang w:eastAsia="es-MX"/>
        </w:rPr>
      </w:pPr>
      <w:r w:rsidRPr="004F5284">
        <w:rPr>
          <w:rFonts w:ascii="Arial" w:eastAsia="Times New Roman" w:hAnsi="Arial" w:cs="Arial"/>
          <w:color w:val="2F2F2F"/>
          <w:sz w:val="18"/>
          <w:szCs w:val="18"/>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04"/>
        <w:gridCol w:w="2908"/>
      </w:tblGrid>
      <w:tr w:rsidR="004F5284" w:rsidRPr="004F5284" w:rsidTr="004F5284">
        <w:trPr>
          <w:trHeight w:val="373"/>
        </w:trPr>
        <w:tc>
          <w:tcPr>
            <w:tcW w:w="8712" w:type="dxa"/>
            <w:gridSpan w:val="2"/>
            <w:shd w:val="clear" w:color="auto" w:fill="D9D9D9"/>
            <w:tcMar>
              <w:top w:w="0" w:type="dxa"/>
              <w:left w:w="70" w:type="dxa"/>
              <w:bottom w:w="0" w:type="dxa"/>
              <w:right w:w="70" w:type="dxa"/>
            </w:tcMar>
            <w:vAlign w:val="center"/>
            <w:hideMark/>
          </w:tcPr>
          <w:p w:rsidR="004F5284" w:rsidRPr="004F5284" w:rsidRDefault="004F5284" w:rsidP="004F5284">
            <w:pPr>
              <w:spacing w:after="101" w:line="240" w:lineRule="auto"/>
              <w:jc w:val="center"/>
              <w:divId w:val="2017033650"/>
              <w:rPr>
                <w:rFonts w:ascii="Arial" w:eastAsia="Times New Roman" w:hAnsi="Arial" w:cs="Arial"/>
                <w:color w:val="000000"/>
                <w:sz w:val="16"/>
                <w:szCs w:val="16"/>
                <w:lang w:eastAsia="es-MX"/>
              </w:rPr>
            </w:pPr>
            <w:r w:rsidRPr="004F5284">
              <w:rPr>
                <w:rFonts w:ascii="Arial" w:eastAsia="Times New Roman" w:hAnsi="Arial" w:cs="Arial"/>
                <w:b/>
                <w:bCs/>
                <w:color w:val="000000"/>
                <w:sz w:val="16"/>
                <w:szCs w:val="16"/>
                <w:lang w:eastAsia="es-MX"/>
              </w:rPr>
              <w:t>Zona VI</w:t>
            </w:r>
          </w:p>
        </w:tc>
      </w:tr>
      <w:tr w:rsidR="004F5284" w:rsidRPr="004F5284" w:rsidTr="004F5284">
        <w:trPr>
          <w:trHeight w:val="605"/>
        </w:trPr>
        <w:tc>
          <w:tcPr>
            <w:tcW w:w="8712" w:type="dxa"/>
            <w:gridSpan w:val="2"/>
            <w:tcBorders>
              <w:bottom w:val="single" w:sz="6" w:space="0" w:color="000000"/>
            </w:tcBorders>
            <w:shd w:val="clear" w:color="auto" w:fill="FFFFFF"/>
            <w:tcMar>
              <w:top w:w="0" w:type="dxa"/>
              <w:left w:w="70" w:type="dxa"/>
              <w:bottom w:w="0" w:type="dxa"/>
              <w:right w:w="70" w:type="dxa"/>
            </w:tcMar>
            <w:vAlign w:val="center"/>
            <w:hideMark/>
          </w:tcPr>
          <w:p w:rsidR="004F5284" w:rsidRPr="004F5284" w:rsidRDefault="004F5284" w:rsidP="004F5284">
            <w:pPr>
              <w:spacing w:after="101" w:line="240" w:lineRule="auto"/>
              <w:jc w:val="center"/>
              <w:rPr>
                <w:rFonts w:ascii="Arial" w:eastAsia="Times New Roman" w:hAnsi="Arial" w:cs="Arial"/>
                <w:color w:val="000000"/>
                <w:sz w:val="16"/>
                <w:szCs w:val="16"/>
                <w:lang w:eastAsia="es-MX"/>
              </w:rPr>
            </w:pPr>
            <w:r w:rsidRPr="004F5284">
              <w:rPr>
                <w:rFonts w:ascii="Arial" w:eastAsia="Times New Roman" w:hAnsi="Arial" w:cs="Arial"/>
                <w:b/>
                <w:bCs/>
                <w:color w:val="000000"/>
                <w:sz w:val="16"/>
                <w:szCs w:val="16"/>
                <w:lang w:eastAsia="es-MX"/>
              </w:rPr>
              <w:t xml:space="preserve">Municipios de Suchiate, Frontera Hidalgo, </w:t>
            </w:r>
            <w:proofErr w:type="spellStart"/>
            <w:r w:rsidRPr="004F5284">
              <w:rPr>
                <w:rFonts w:ascii="Arial" w:eastAsia="Times New Roman" w:hAnsi="Arial" w:cs="Arial"/>
                <w:b/>
                <w:bCs/>
                <w:color w:val="000000"/>
                <w:sz w:val="16"/>
                <w:szCs w:val="16"/>
                <w:lang w:eastAsia="es-MX"/>
              </w:rPr>
              <w:t>Metapa</w:t>
            </w:r>
            <w:proofErr w:type="spellEnd"/>
            <w:r w:rsidRPr="004F5284">
              <w:rPr>
                <w:rFonts w:ascii="Arial" w:eastAsia="Times New Roman" w:hAnsi="Arial" w:cs="Arial"/>
                <w:b/>
                <w:bCs/>
                <w:color w:val="000000"/>
                <w:sz w:val="16"/>
                <w:szCs w:val="16"/>
                <w:lang w:eastAsia="es-MX"/>
              </w:rPr>
              <w:t xml:space="preserve">, Tuxtla Chico, Unión Juárez, </w:t>
            </w:r>
            <w:proofErr w:type="spellStart"/>
            <w:r w:rsidRPr="004F5284">
              <w:rPr>
                <w:rFonts w:ascii="Arial" w:eastAsia="Times New Roman" w:hAnsi="Arial" w:cs="Arial"/>
                <w:b/>
                <w:bCs/>
                <w:color w:val="000000"/>
                <w:sz w:val="16"/>
                <w:szCs w:val="16"/>
                <w:lang w:eastAsia="es-MX"/>
              </w:rPr>
              <w:t>Cacahoatán</w:t>
            </w:r>
            <w:proofErr w:type="spellEnd"/>
            <w:r w:rsidRPr="004F5284">
              <w:rPr>
                <w:rFonts w:ascii="Arial" w:eastAsia="Times New Roman" w:hAnsi="Arial" w:cs="Arial"/>
                <w:b/>
                <w:bCs/>
                <w:color w:val="000000"/>
                <w:sz w:val="16"/>
                <w:szCs w:val="16"/>
                <w:lang w:eastAsia="es-MX"/>
              </w:rPr>
              <w:t>, Tapachula,</w:t>
            </w:r>
            <w:r w:rsidRPr="004F5284">
              <w:rPr>
                <w:rFonts w:ascii="Arial" w:eastAsia="Times New Roman" w:hAnsi="Arial" w:cs="Arial"/>
                <w:color w:val="000000"/>
                <w:sz w:val="16"/>
                <w:szCs w:val="16"/>
                <w:lang w:eastAsia="es-MX"/>
              </w:rPr>
              <w:br/>
            </w:r>
            <w:proofErr w:type="spellStart"/>
            <w:r w:rsidRPr="004F5284">
              <w:rPr>
                <w:rFonts w:ascii="Arial" w:eastAsia="Times New Roman" w:hAnsi="Arial" w:cs="Arial"/>
                <w:b/>
                <w:bCs/>
                <w:color w:val="000000"/>
                <w:sz w:val="16"/>
                <w:szCs w:val="16"/>
                <w:lang w:eastAsia="es-MX"/>
              </w:rPr>
              <w:t>Motozintla</w:t>
            </w:r>
            <w:proofErr w:type="spellEnd"/>
            <w:r w:rsidRPr="004F5284">
              <w:rPr>
                <w:rFonts w:ascii="Arial" w:eastAsia="Times New Roman" w:hAnsi="Arial" w:cs="Arial"/>
                <w:b/>
                <w:bCs/>
                <w:color w:val="000000"/>
                <w:sz w:val="16"/>
                <w:szCs w:val="16"/>
                <w:lang w:eastAsia="es-MX"/>
              </w:rPr>
              <w:t xml:space="preserve"> y </w:t>
            </w:r>
            <w:proofErr w:type="spellStart"/>
            <w:r w:rsidRPr="004F5284">
              <w:rPr>
                <w:rFonts w:ascii="Arial" w:eastAsia="Times New Roman" w:hAnsi="Arial" w:cs="Arial"/>
                <w:b/>
                <w:bCs/>
                <w:color w:val="000000"/>
                <w:sz w:val="16"/>
                <w:szCs w:val="16"/>
                <w:lang w:eastAsia="es-MX"/>
              </w:rPr>
              <w:t>Mazapa</w:t>
            </w:r>
            <w:proofErr w:type="spellEnd"/>
            <w:r w:rsidRPr="004F5284">
              <w:rPr>
                <w:rFonts w:ascii="Arial" w:eastAsia="Times New Roman" w:hAnsi="Arial" w:cs="Arial"/>
                <w:b/>
                <w:bCs/>
                <w:color w:val="000000"/>
                <w:sz w:val="16"/>
                <w:szCs w:val="16"/>
                <w:lang w:eastAsia="es-MX"/>
              </w:rPr>
              <w:t xml:space="preserve"> de Madero del Estado de Chiapas</w:t>
            </w:r>
          </w:p>
        </w:tc>
      </w:tr>
      <w:tr w:rsidR="004F5284" w:rsidRPr="004F5284" w:rsidTr="004F5284">
        <w:trPr>
          <w:trHeight w:val="353"/>
        </w:trPr>
        <w:tc>
          <w:tcPr>
            <w:tcW w:w="5804" w:type="dxa"/>
            <w:shd w:val="clear" w:color="auto" w:fill="FFFFFF"/>
            <w:tcMar>
              <w:top w:w="0" w:type="dxa"/>
              <w:left w:w="70" w:type="dxa"/>
              <w:bottom w:w="0" w:type="dxa"/>
              <w:right w:w="70" w:type="dxa"/>
            </w:tcMar>
            <w:vAlign w:val="center"/>
            <w:hideMark/>
          </w:tcPr>
          <w:p w:rsidR="004F5284" w:rsidRPr="004F5284" w:rsidRDefault="004F5284" w:rsidP="004F5284">
            <w:pPr>
              <w:spacing w:after="101" w:line="240" w:lineRule="auto"/>
              <w:jc w:val="both"/>
              <w:rPr>
                <w:rFonts w:ascii="Arial" w:eastAsia="Times New Roman" w:hAnsi="Arial" w:cs="Arial"/>
                <w:color w:val="000000"/>
                <w:sz w:val="16"/>
                <w:szCs w:val="16"/>
                <w:lang w:eastAsia="es-MX"/>
              </w:rPr>
            </w:pPr>
            <w:r w:rsidRPr="004F5284">
              <w:rPr>
                <w:rFonts w:ascii="Arial" w:eastAsia="Times New Roman" w:hAnsi="Arial" w:cs="Arial"/>
                <w:b/>
                <w:bCs/>
                <w:color w:val="000000"/>
                <w:sz w:val="16"/>
                <w:szCs w:val="16"/>
                <w:lang w:eastAsia="es-MX"/>
              </w:rPr>
              <w:t>Monto del estímulo:</w:t>
            </w:r>
          </w:p>
        </w:tc>
        <w:tc>
          <w:tcPr>
            <w:tcW w:w="2908" w:type="dxa"/>
            <w:shd w:val="clear" w:color="auto" w:fill="FFFFFF"/>
            <w:tcMar>
              <w:top w:w="0" w:type="dxa"/>
              <w:left w:w="70" w:type="dxa"/>
              <w:bottom w:w="0" w:type="dxa"/>
              <w:right w:w="70" w:type="dxa"/>
            </w:tcMar>
            <w:vAlign w:val="center"/>
            <w:hideMark/>
          </w:tcPr>
          <w:p w:rsidR="004F5284" w:rsidRPr="004F5284" w:rsidRDefault="004F5284" w:rsidP="004F5284">
            <w:pPr>
              <w:spacing w:after="101" w:line="240" w:lineRule="auto"/>
              <w:jc w:val="both"/>
              <w:rPr>
                <w:rFonts w:ascii="Arial" w:eastAsia="Times New Roman" w:hAnsi="Arial" w:cs="Arial"/>
                <w:color w:val="000000"/>
                <w:sz w:val="18"/>
                <w:szCs w:val="18"/>
                <w:lang w:eastAsia="es-MX"/>
              </w:rPr>
            </w:pPr>
            <w:r w:rsidRPr="004F5284">
              <w:rPr>
                <w:rFonts w:ascii="Arial" w:eastAsia="Times New Roman" w:hAnsi="Arial" w:cs="Arial"/>
                <w:color w:val="000000"/>
                <w:sz w:val="18"/>
                <w:szCs w:val="18"/>
                <w:lang w:eastAsia="es-MX"/>
              </w:rPr>
              <w:t> </w:t>
            </w:r>
          </w:p>
        </w:tc>
      </w:tr>
      <w:tr w:rsidR="004F5284" w:rsidRPr="004F5284" w:rsidTr="004F5284">
        <w:trPr>
          <w:trHeight w:val="353"/>
        </w:trPr>
        <w:tc>
          <w:tcPr>
            <w:tcW w:w="5804" w:type="dxa"/>
            <w:shd w:val="clear" w:color="auto" w:fill="FFFFFF"/>
            <w:tcMar>
              <w:top w:w="0" w:type="dxa"/>
              <w:left w:w="70" w:type="dxa"/>
              <w:bottom w:w="0" w:type="dxa"/>
              <w:right w:w="70" w:type="dxa"/>
            </w:tcMar>
            <w:vAlign w:val="center"/>
            <w:hideMark/>
          </w:tcPr>
          <w:p w:rsidR="004F5284" w:rsidRPr="004F5284" w:rsidRDefault="004F5284" w:rsidP="004F5284">
            <w:pPr>
              <w:spacing w:after="101" w:line="240" w:lineRule="auto"/>
              <w:jc w:val="both"/>
              <w:rPr>
                <w:rFonts w:ascii="Arial" w:eastAsia="Times New Roman" w:hAnsi="Arial" w:cs="Arial"/>
                <w:color w:val="000000"/>
                <w:sz w:val="16"/>
                <w:szCs w:val="16"/>
                <w:lang w:eastAsia="es-MX"/>
              </w:rPr>
            </w:pPr>
            <w:r w:rsidRPr="004F5284">
              <w:rPr>
                <w:rFonts w:ascii="Arial" w:eastAsia="Times New Roman" w:hAnsi="Arial" w:cs="Arial"/>
                <w:b/>
                <w:bCs/>
                <w:color w:val="000000"/>
                <w:sz w:val="16"/>
                <w:szCs w:val="16"/>
                <w:lang w:eastAsia="es-MX"/>
              </w:rPr>
              <w:t>a)</w:t>
            </w:r>
            <w:r w:rsidRPr="004F5284">
              <w:rPr>
                <w:rFonts w:ascii="Arial" w:eastAsia="Times New Roman" w:hAnsi="Arial" w:cs="Arial"/>
                <w:color w:val="000000"/>
                <w:sz w:val="16"/>
                <w:szCs w:val="16"/>
                <w:lang w:eastAsia="es-MX"/>
              </w:rPr>
              <w:t> Gasolina menor a 91 octanos:</w:t>
            </w:r>
          </w:p>
        </w:tc>
        <w:tc>
          <w:tcPr>
            <w:tcW w:w="2908" w:type="dxa"/>
            <w:shd w:val="clear" w:color="auto" w:fill="FFFFFF"/>
            <w:tcMar>
              <w:top w:w="0" w:type="dxa"/>
              <w:left w:w="70" w:type="dxa"/>
              <w:bottom w:w="0" w:type="dxa"/>
              <w:right w:w="70" w:type="dxa"/>
            </w:tcMar>
            <w:vAlign w:val="center"/>
            <w:hideMark/>
          </w:tcPr>
          <w:p w:rsidR="004F5284" w:rsidRPr="004F5284" w:rsidRDefault="004F5284" w:rsidP="004F5284">
            <w:pPr>
              <w:spacing w:after="101" w:line="240" w:lineRule="auto"/>
              <w:jc w:val="center"/>
              <w:rPr>
                <w:rFonts w:ascii="Arial" w:eastAsia="Times New Roman" w:hAnsi="Arial" w:cs="Arial"/>
                <w:color w:val="000000"/>
                <w:sz w:val="16"/>
                <w:szCs w:val="16"/>
                <w:lang w:eastAsia="es-MX"/>
              </w:rPr>
            </w:pPr>
            <w:r w:rsidRPr="004F5284">
              <w:rPr>
                <w:rFonts w:ascii="Arial" w:eastAsia="Times New Roman" w:hAnsi="Arial" w:cs="Arial"/>
                <w:b/>
                <w:bCs/>
                <w:color w:val="000000"/>
                <w:sz w:val="16"/>
                <w:szCs w:val="16"/>
                <w:lang w:eastAsia="es-MX"/>
              </w:rPr>
              <w:t>1.504</w:t>
            </w:r>
          </w:p>
        </w:tc>
      </w:tr>
      <w:tr w:rsidR="004F5284" w:rsidRPr="004F5284" w:rsidTr="004F5284">
        <w:trPr>
          <w:trHeight w:val="373"/>
        </w:trPr>
        <w:tc>
          <w:tcPr>
            <w:tcW w:w="5804" w:type="dxa"/>
            <w:shd w:val="clear" w:color="auto" w:fill="FFFFFF"/>
            <w:tcMar>
              <w:top w:w="0" w:type="dxa"/>
              <w:left w:w="70" w:type="dxa"/>
              <w:bottom w:w="0" w:type="dxa"/>
              <w:right w:w="70" w:type="dxa"/>
            </w:tcMar>
            <w:vAlign w:val="center"/>
            <w:hideMark/>
          </w:tcPr>
          <w:p w:rsidR="004F5284" w:rsidRPr="004F5284" w:rsidRDefault="004F5284" w:rsidP="004F5284">
            <w:pPr>
              <w:spacing w:after="101" w:line="240" w:lineRule="auto"/>
              <w:jc w:val="both"/>
              <w:rPr>
                <w:rFonts w:ascii="Arial" w:eastAsia="Times New Roman" w:hAnsi="Arial" w:cs="Arial"/>
                <w:color w:val="000000"/>
                <w:sz w:val="16"/>
                <w:szCs w:val="16"/>
                <w:lang w:eastAsia="es-MX"/>
              </w:rPr>
            </w:pPr>
            <w:r w:rsidRPr="004F5284">
              <w:rPr>
                <w:rFonts w:ascii="Arial" w:eastAsia="Times New Roman" w:hAnsi="Arial" w:cs="Arial"/>
                <w:b/>
                <w:bCs/>
                <w:color w:val="000000"/>
                <w:sz w:val="16"/>
                <w:szCs w:val="16"/>
                <w:lang w:eastAsia="es-MX"/>
              </w:rPr>
              <w:t>b)</w:t>
            </w:r>
            <w:r w:rsidRPr="004F5284">
              <w:rPr>
                <w:rFonts w:ascii="Arial" w:eastAsia="Times New Roman" w:hAnsi="Arial" w:cs="Arial"/>
                <w:color w:val="000000"/>
                <w:sz w:val="16"/>
                <w:szCs w:val="16"/>
                <w:lang w:eastAsia="es-MX"/>
              </w:rPr>
              <w:t> Gasolina mayor o igual a 91 octanos:</w:t>
            </w:r>
          </w:p>
        </w:tc>
        <w:tc>
          <w:tcPr>
            <w:tcW w:w="2908" w:type="dxa"/>
            <w:shd w:val="clear" w:color="auto" w:fill="FFFFFF"/>
            <w:tcMar>
              <w:top w:w="0" w:type="dxa"/>
              <w:left w:w="70" w:type="dxa"/>
              <w:bottom w:w="0" w:type="dxa"/>
              <w:right w:w="70" w:type="dxa"/>
            </w:tcMar>
            <w:vAlign w:val="center"/>
            <w:hideMark/>
          </w:tcPr>
          <w:p w:rsidR="004F5284" w:rsidRPr="004F5284" w:rsidRDefault="004F5284" w:rsidP="004F5284">
            <w:pPr>
              <w:spacing w:after="101" w:line="240" w:lineRule="auto"/>
              <w:jc w:val="center"/>
              <w:rPr>
                <w:rFonts w:ascii="Arial" w:eastAsia="Times New Roman" w:hAnsi="Arial" w:cs="Arial"/>
                <w:color w:val="000000"/>
                <w:sz w:val="16"/>
                <w:szCs w:val="16"/>
                <w:lang w:eastAsia="es-MX"/>
              </w:rPr>
            </w:pPr>
            <w:r w:rsidRPr="004F5284">
              <w:rPr>
                <w:rFonts w:ascii="Arial" w:eastAsia="Times New Roman" w:hAnsi="Arial" w:cs="Arial"/>
                <w:b/>
                <w:bCs/>
                <w:color w:val="000000"/>
                <w:sz w:val="16"/>
                <w:szCs w:val="16"/>
                <w:lang w:eastAsia="es-MX"/>
              </w:rPr>
              <w:t>1.167</w:t>
            </w:r>
          </w:p>
        </w:tc>
      </w:tr>
    </w:tbl>
    <w:p w:rsidR="004F5284" w:rsidRPr="004F5284" w:rsidRDefault="004F5284" w:rsidP="004F5284">
      <w:pPr>
        <w:shd w:val="clear" w:color="auto" w:fill="FFFFFF"/>
        <w:spacing w:after="101" w:line="240" w:lineRule="auto"/>
        <w:ind w:firstLine="288"/>
        <w:jc w:val="both"/>
        <w:rPr>
          <w:rFonts w:ascii="Arial" w:eastAsia="Times New Roman" w:hAnsi="Arial" w:cs="Arial"/>
          <w:color w:val="2F2F2F"/>
          <w:sz w:val="18"/>
          <w:szCs w:val="18"/>
          <w:lang w:eastAsia="es-MX"/>
        </w:rPr>
      </w:pPr>
      <w:r w:rsidRPr="004F5284">
        <w:rPr>
          <w:rFonts w:ascii="Arial" w:eastAsia="Times New Roman" w:hAnsi="Arial" w:cs="Arial"/>
          <w:color w:val="2F2F2F"/>
          <w:sz w:val="18"/>
          <w:szCs w:val="18"/>
          <w:lang w:eastAsia="es-MX"/>
        </w:rPr>
        <w:t> </w:t>
      </w:r>
    </w:p>
    <w:p w:rsidR="004F5284" w:rsidRPr="004F5284" w:rsidRDefault="004F5284" w:rsidP="004F5284">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4F5284">
        <w:rPr>
          <w:rFonts w:ascii="Times" w:eastAsia="Times New Roman" w:hAnsi="Times" w:cs="Times New Roman"/>
          <w:b/>
          <w:bCs/>
          <w:color w:val="2F2F2F"/>
          <w:sz w:val="18"/>
          <w:szCs w:val="18"/>
          <w:lang w:eastAsia="es-MX"/>
        </w:rPr>
        <w:t>TRANSITORIO</w:t>
      </w:r>
    </w:p>
    <w:p w:rsidR="004F5284" w:rsidRPr="004F5284" w:rsidRDefault="004F5284" w:rsidP="004F5284">
      <w:pPr>
        <w:shd w:val="clear" w:color="auto" w:fill="FFFFFF"/>
        <w:spacing w:after="101" w:line="240" w:lineRule="auto"/>
        <w:ind w:firstLine="288"/>
        <w:jc w:val="both"/>
        <w:rPr>
          <w:rFonts w:ascii="Arial" w:eastAsia="Times New Roman" w:hAnsi="Arial" w:cs="Arial"/>
          <w:color w:val="2F2F2F"/>
          <w:sz w:val="18"/>
          <w:szCs w:val="18"/>
          <w:lang w:eastAsia="es-MX"/>
        </w:rPr>
      </w:pPr>
      <w:r w:rsidRPr="004F5284">
        <w:rPr>
          <w:rFonts w:ascii="Arial" w:eastAsia="Times New Roman" w:hAnsi="Arial" w:cs="Arial"/>
          <w:b/>
          <w:bCs/>
          <w:color w:val="2F2F2F"/>
          <w:sz w:val="18"/>
          <w:szCs w:val="18"/>
          <w:lang w:eastAsia="es-MX"/>
        </w:rPr>
        <w:t>ÚNICO.-</w:t>
      </w:r>
      <w:r w:rsidRPr="004F5284">
        <w:rPr>
          <w:rFonts w:ascii="Arial" w:eastAsia="Times New Roman" w:hAnsi="Arial" w:cs="Arial"/>
          <w:color w:val="2F2F2F"/>
          <w:sz w:val="18"/>
          <w:szCs w:val="18"/>
          <w:lang w:eastAsia="es-MX"/>
        </w:rPr>
        <w:t> El presente Acuerdo entrará en vigor al día siguiente de su publicación en el Diario Oficial de la Federación.</w:t>
      </w:r>
    </w:p>
    <w:p w:rsidR="00B32171" w:rsidRPr="004F5284" w:rsidRDefault="004F5284" w:rsidP="004F5284">
      <w:pPr>
        <w:shd w:val="clear" w:color="auto" w:fill="FFFFFF"/>
        <w:spacing w:after="101" w:line="240" w:lineRule="auto"/>
        <w:ind w:firstLine="288"/>
        <w:jc w:val="both"/>
        <w:rPr>
          <w:rFonts w:ascii="Arial" w:eastAsia="Times New Roman" w:hAnsi="Arial" w:cs="Arial"/>
          <w:color w:val="2F2F2F"/>
          <w:sz w:val="18"/>
          <w:szCs w:val="18"/>
          <w:lang w:eastAsia="es-MX"/>
        </w:rPr>
      </w:pPr>
      <w:r w:rsidRPr="004F5284">
        <w:rPr>
          <w:rFonts w:ascii="Arial" w:eastAsia="Times New Roman" w:hAnsi="Arial" w:cs="Arial"/>
          <w:color w:val="2F2F2F"/>
          <w:sz w:val="18"/>
          <w:szCs w:val="18"/>
          <w:lang w:eastAsia="es-MX"/>
        </w:rPr>
        <w:t>Ciudad de México, a 2 de diciembre de 2021.- Con fundamento en el artículo Primero, tercer párrafo del Decreto por el que se establecen estímulos fiscales a la enajenación de los combustibles que se mencionan en la frontera sur de los Estados Unidos Mexicanos, en suplencia del C. Subsecretario de Hacienda y Crédito Público, la Titular de la Unidad de Política de Ingresos No Tributarios, </w:t>
      </w:r>
      <w:r w:rsidRPr="004F5284">
        <w:rPr>
          <w:rFonts w:ascii="Arial" w:eastAsia="Times New Roman" w:hAnsi="Arial" w:cs="Arial"/>
          <w:b/>
          <w:bCs/>
          <w:color w:val="2F2F2F"/>
          <w:sz w:val="18"/>
          <w:szCs w:val="18"/>
          <w:lang w:eastAsia="es-MX"/>
        </w:rPr>
        <w:t>Karina Ramírez Arras</w:t>
      </w:r>
      <w:r w:rsidRPr="004F5284">
        <w:rPr>
          <w:rFonts w:ascii="Arial" w:eastAsia="Times New Roman" w:hAnsi="Arial" w:cs="Arial"/>
          <w:color w:val="2F2F2F"/>
          <w:sz w:val="18"/>
          <w:szCs w:val="18"/>
          <w:lang w:eastAsia="es-MX"/>
        </w:rPr>
        <w:t>.- Rúbrica.</w:t>
      </w:r>
    </w:p>
    <w:sectPr w:rsidR="00B32171" w:rsidRPr="004F528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284"/>
    <w:rsid w:val="004F5284"/>
    <w:rsid w:val="00857D96"/>
    <w:rsid w:val="00C500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28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28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7702515">
      <w:bodyDiv w:val="1"/>
      <w:marLeft w:val="0"/>
      <w:marRight w:val="0"/>
      <w:marTop w:val="0"/>
      <w:marBottom w:val="0"/>
      <w:divBdr>
        <w:top w:val="none" w:sz="0" w:space="0" w:color="auto"/>
        <w:left w:val="none" w:sz="0" w:space="0" w:color="auto"/>
        <w:bottom w:val="none" w:sz="0" w:space="0" w:color="auto"/>
        <w:right w:val="none" w:sz="0" w:space="0" w:color="auto"/>
      </w:divBdr>
      <w:divsChild>
        <w:div w:id="270019852">
          <w:marLeft w:val="0"/>
          <w:marRight w:val="0"/>
          <w:marTop w:val="101"/>
          <w:marBottom w:val="101"/>
          <w:divBdr>
            <w:top w:val="none" w:sz="0" w:space="0" w:color="auto"/>
            <w:left w:val="none" w:sz="0" w:space="0" w:color="auto"/>
            <w:bottom w:val="none" w:sz="0" w:space="0" w:color="auto"/>
            <w:right w:val="none" w:sz="0" w:space="0" w:color="auto"/>
          </w:divBdr>
        </w:div>
        <w:div w:id="1059790272">
          <w:marLeft w:val="0"/>
          <w:marRight w:val="0"/>
          <w:marTop w:val="0"/>
          <w:marBottom w:val="101"/>
          <w:divBdr>
            <w:top w:val="none" w:sz="0" w:space="0" w:color="auto"/>
            <w:left w:val="none" w:sz="0" w:space="0" w:color="auto"/>
            <w:bottom w:val="none" w:sz="0" w:space="0" w:color="auto"/>
            <w:right w:val="none" w:sz="0" w:space="0" w:color="auto"/>
          </w:divBdr>
        </w:div>
        <w:div w:id="1553808810">
          <w:marLeft w:val="0"/>
          <w:marRight w:val="0"/>
          <w:marTop w:val="0"/>
          <w:marBottom w:val="101"/>
          <w:divBdr>
            <w:top w:val="none" w:sz="0" w:space="0" w:color="auto"/>
            <w:left w:val="none" w:sz="0" w:space="0" w:color="auto"/>
            <w:bottom w:val="none" w:sz="0" w:space="0" w:color="auto"/>
            <w:right w:val="none" w:sz="0" w:space="0" w:color="auto"/>
          </w:divBdr>
        </w:div>
        <w:div w:id="1315255568">
          <w:marLeft w:val="0"/>
          <w:marRight w:val="0"/>
          <w:marTop w:val="101"/>
          <w:marBottom w:val="101"/>
          <w:divBdr>
            <w:top w:val="none" w:sz="0" w:space="0" w:color="auto"/>
            <w:left w:val="none" w:sz="0" w:space="0" w:color="auto"/>
            <w:bottom w:val="none" w:sz="0" w:space="0" w:color="auto"/>
            <w:right w:val="none" w:sz="0" w:space="0" w:color="auto"/>
          </w:divBdr>
        </w:div>
        <w:div w:id="1290085650">
          <w:marLeft w:val="0"/>
          <w:marRight w:val="0"/>
          <w:marTop w:val="0"/>
          <w:marBottom w:val="101"/>
          <w:divBdr>
            <w:top w:val="none" w:sz="0" w:space="0" w:color="auto"/>
            <w:left w:val="none" w:sz="0" w:space="0" w:color="auto"/>
            <w:bottom w:val="none" w:sz="0" w:space="0" w:color="auto"/>
            <w:right w:val="none" w:sz="0" w:space="0" w:color="auto"/>
          </w:divBdr>
        </w:div>
        <w:div w:id="795947806">
          <w:marLeft w:val="0"/>
          <w:marRight w:val="0"/>
          <w:marTop w:val="0"/>
          <w:marBottom w:val="101"/>
          <w:divBdr>
            <w:top w:val="none" w:sz="0" w:space="0" w:color="auto"/>
            <w:left w:val="none" w:sz="0" w:space="0" w:color="auto"/>
            <w:bottom w:val="none" w:sz="0" w:space="0" w:color="auto"/>
            <w:right w:val="none" w:sz="0" w:space="0" w:color="auto"/>
          </w:divBdr>
        </w:div>
        <w:div w:id="734359847">
          <w:marLeft w:val="0"/>
          <w:marRight w:val="0"/>
          <w:marTop w:val="0"/>
          <w:marBottom w:val="101"/>
          <w:divBdr>
            <w:top w:val="none" w:sz="0" w:space="0" w:color="auto"/>
            <w:left w:val="none" w:sz="0" w:space="0" w:color="auto"/>
            <w:bottom w:val="none" w:sz="0" w:space="0" w:color="auto"/>
            <w:right w:val="none" w:sz="0" w:space="0" w:color="auto"/>
          </w:divBdr>
        </w:div>
        <w:div w:id="246422069">
          <w:marLeft w:val="0"/>
          <w:marRight w:val="0"/>
          <w:marTop w:val="0"/>
          <w:marBottom w:val="101"/>
          <w:divBdr>
            <w:top w:val="none" w:sz="0" w:space="0" w:color="auto"/>
            <w:left w:val="none" w:sz="0" w:space="0" w:color="auto"/>
            <w:bottom w:val="none" w:sz="0" w:space="0" w:color="auto"/>
            <w:right w:val="none" w:sz="0" w:space="0" w:color="auto"/>
          </w:divBdr>
        </w:div>
        <w:div w:id="2029989099">
          <w:marLeft w:val="0"/>
          <w:marRight w:val="0"/>
          <w:marTop w:val="0"/>
          <w:marBottom w:val="101"/>
          <w:divBdr>
            <w:top w:val="none" w:sz="0" w:space="0" w:color="auto"/>
            <w:left w:val="none" w:sz="0" w:space="0" w:color="auto"/>
            <w:bottom w:val="none" w:sz="0" w:space="0" w:color="auto"/>
            <w:right w:val="none" w:sz="0" w:space="0" w:color="auto"/>
          </w:divBdr>
        </w:div>
        <w:div w:id="1374040945">
          <w:marLeft w:val="0"/>
          <w:marRight w:val="0"/>
          <w:marTop w:val="0"/>
          <w:marBottom w:val="101"/>
          <w:divBdr>
            <w:top w:val="none" w:sz="0" w:space="0" w:color="auto"/>
            <w:left w:val="none" w:sz="0" w:space="0" w:color="auto"/>
            <w:bottom w:val="none" w:sz="0" w:space="0" w:color="auto"/>
            <w:right w:val="none" w:sz="0" w:space="0" w:color="auto"/>
          </w:divBdr>
        </w:div>
        <w:div w:id="58404814">
          <w:marLeft w:val="0"/>
          <w:marRight w:val="0"/>
          <w:marTop w:val="0"/>
          <w:marBottom w:val="101"/>
          <w:divBdr>
            <w:top w:val="none" w:sz="0" w:space="0" w:color="auto"/>
            <w:left w:val="none" w:sz="0" w:space="0" w:color="auto"/>
            <w:bottom w:val="none" w:sz="0" w:space="0" w:color="auto"/>
            <w:right w:val="none" w:sz="0" w:space="0" w:color="auto"/>
          </w:divBdr>
        </w:div>
        <w:div w:id="42825904">
          <w:marLeft w:val="0"/>
          <w:marRight w:val="0"/>
          <w:marTop w:val="0"/>
          <w:marBottom w:val="101"/>
          <w:divBdr>
            <w:top w:val="none" w:sz="0" w:space="0" w:color="auto"/>
            <w:left w:val="none" w:sz="0" w:space="0" w:color="auto"/>
            <w:bottom w:val="none" w:sz="0" w:space="0" w:color="auto"/>
            <w:right w:val="none" w:sz="0" w:space="0" w:color="auto"/>
          </w:divBdr>
        </w:div>
        <w:div w:id="632519453">
          <w:marLeft w:val="0"/>
          <w:marRight w:val="0"/>
          <w:marTop w:val="0"/>
          <w:marBottom w:val="101"/>
          <w:divBdr>
            <w:top w:val="none" w:sz="0" w:space="0" w:color="auto"/>
            <w:left w:val="none" w:sz="0" w:space="0" w:color="auto"/>
            <w:bottom w:val="none" w:sz="0" w:space="0" w:color="auto"/>
            <w:right w:val="none" w:sz="0" w:space="0" w:color="auto"/>
          </w:divBdr>
        </w:div>
        <w:div w:id="43456895">
          <w:marLeft w:val="0"/>
          <w:marRight w:val="0"/>
          <w:marTop w:val="0"/>
          <w:marBottom w:val="101"/>
          <w:divBdr>
            <w:top w:val="none" w:sz="0" w:space="0" w:color="auto"/>
            <w:left w:val="none" w:sz="0" w:space="0" w:color="auto"/>
            <w:bottom w:val="none" w:sz="0" w:space="0" w:color="auto"/>
            <w:right w:val="none" w:sz="0" w:space="0" w:color="auto"/>
          </w:divBdr>
        </w:div>
        <w:div w:id="914516426">
          <w:marLeft w:val="0"/>
          <w:marRight w:val="0"/>
          <w:marTop w:val="0"/>
          <w:marBottom w:val="101"/>
          <w:divBdr>
            <w:top w:val="none" w:sz="0" w:space="0" w:color="auto"/>
            <w:left w:val="none" w:sz="0" w:space="0" w:color="auto"/>
            <w:bottom w:val="none" w:sz="0" w:space="0" w:color="auto"/>
            <w:right w:val="none" w:sz="0" w:space="0" w:color="auto"/>
          </w:divBdr>
        </w:div>
        <w:div w:id="315257637">
          <w:marLeft w:val="0"/>
          <w:marRight w:val="0"/>
          <w:marTop w:val="0"/>
          <w:marBottom w:val="101"/>
          <w:divBdr>
            <w:top w:val="none" w:sz="0" w:space="0" w:color="auto"/>
            <w:left w:val="none" w:sz="0" w:space="0" w:color="auto"/>
            <w:bottom w:val="none" w:sz="0" w:space="0" w:color="auto"/>
            <w:right w:val="none" w:sz="0" w:space="0" w:color="auto"/>
          </w:divBdr>
        </w:div>
        <w:div w:id="199784259">
          <w:marLeft w:val="0"/>
          <w:marRight w:val="0"/>
          <w:marTop w:val="0"/>
          <w:marBottom w:val="101"/>
          <w:divBdr>
            <w:top w:val="none" w:sz="0" w:space="0" w:color="auto"/>
            <w:left w:val="none" w:sz="0" w:space="0" w:color="auto"/>
            <w:bottom w:val="none" w:sz="0" w:space="0" w:color="auto"/>
            <w:right w:val="none" w:sz="0" w:space="0" w:color="auto"/>
          </w:divBdr>
        </w:div>
        <w:div w:id="1869372411">
          <w:marLeft w:val="0"/>
          <w:marRight w:val="0"/>
          <w:marTop w:val="0"/>
          <w:marBottom w:val="101"/>
          <w:divBdr>
            <w:top w:val="none" w:sz="0" w:space="0" w:color="auto"/>
            <w:left w:val="none" w:sz="0" w:space="0" w:color="auto"/>
            <w:bottom w:val="none" w:sz="0" w:space="0" w:color="auto"/>
            <w:right w:val="none" w:sz="0" w:space="0" w:color="auto"/>
          </w:divBdr>
        </w:div>
        <w:div w:id="1058480265">
          <w:marLeft w:val="0"/>
          <w:marRight w:val="0"/>
          <w:marTop w:val="0"/>
          <w:marBottom w:val="101"/>
          <w:divBdr>
            <w:top w:val="none" w:sz="0" w:space="0" w:color="auto"/>
            <w:left w:val="none" w:sz="0" w:space="0" w:color="auto"/>
            <w:bottom w:val="none" w:sz="0" w:space="0" w:color="auto"/>
            <w:right w:val="none" w:sz="0" w:space="0" w:color="auto"/>
          </w:divBdr>
        </w:div>
        <w:div w:id="1216118336">
          <w:marLeft w:val="0"/>
          <w:marRight w:val="0"/>
          <w:marTop w:val="0"/>
          <w:marBottom w:val="101"/>
          <w:divBdr>
            <w:top w:val="none" w:sz="0" w:space="0" w:color="auto"/>
            <w:left w:val="none" w:sz="0" w:space="0" w:color="auto"/>
            <w:bottom w:val="none" w:sz="0" w:space="0" w:color="auto"/>
            <w:right w:val="none" w:sz="0" w:space="0" w:color="auto"/>
          </w:divBdr>
        </w:div>
        <w:div w:id="484201458">
          <w:marLeft w:val="0"/>
          <w:marRight w:val="0"/>
          <w:marTop w:val="0"/>
          <w:marBottom w:val="101"/>
          <w:divBdr>
            <w:top w:val="none" w:sz="0" w:space="0" w:color="auto"/>
            <w:left w:val="none" w:sz="0" w:space="0" w:color="auto"/>
            <w:bottom w:val="none" w:sz="0" w:space="0" w:color="auto"/>
            <w:right w:val="none" w:sz="0" w:space="0" w:color="auto"/>
          </w:divBdr>
        </w:div>
        <w:div w:id="472913161">
          <w:marLeft w:val="0"/>
          <w:marRight w:val="0"/>
          <w:marTop w:val="0"/>
          <w:marBottom w:val="101"/>
          <w:divBdr>
            <w:top w:val="none" w:sz="0" w:space="0" w:color="auto"/>
            <w:left w:val="none" w:sz="0" w:space="0" w:color="auto"/>
            <w:bottom w:val="none" w:sz="0" w:space="0" w:color="auto"/>
            <w:right w:val="none" w:sz="0" w:space="0" w:color="auto"/>
          </w:divBdr>
        </w:div>
        <w:div w:id="430440644">
          <w:marLeft w:val="0"/>
          <w:marRight w:val="0"/>
          <w:marTop w:val="0"/>
          <w:marBottom w:val="101"/>
          <w:divBdr>
            <w:top w:val="none" w:sz="0" w:space="0" w:color="auto"/>
            <w:left w:val="none" w:sz="0" w:space="0" w:color="auto"/>
            <w:bottom w:val="none" w:sz="0" w:space="0" w:color="auto"/>
            <w:right w:val="none" w:sz="0" w:space="0" w:color="auto"/>
          </w:divBdr>
        </w:div>
        <w:div w:id="2000420918">
          <w:marLeft w:val="0"/>
          <w:marRight w:val="0"/>
          <w:marTop w:val="0"/>
          <w:marBottom w:val="101"/>
          <w:divBdr>
            <w:top w:val="none" w:sz="0" w:space="0" w:color="auto"/>
            <w:left w:val="none" w:sz="0" w:space="0" w:color="auto"/>
            <w:bottom w:val="none" w:sz="0" w:space="0" w:color="auto"/>
            <w:right w:val="none" w:sz="0" w:space="0" w:color="auto"/>
          </w:divBdr>
        </w:div>
        <w:div w:id="406850208">
          <w:marLeft w:val="0"/>
          <w:marRight w:val="0"/>
          <w:marTop w:val="0"/>
          <w:marBottom w:val="101"/>
          <w:divBdr>
            <w:top w:val="none" w:sz="0" w:space="0" w:color="auto"/>
            <w:left w:val="none" w:sz="0" w:space="0" w:color="auto"/>
            <w:bottom w:val="none" w:sz="0" w:space="0" w:color="auto"/>
            <w:right w:val="none" w:sz="0" w:space="0" w:color="auto"/>
          </w:divBdr>
        </w:div>
        <w:div w:id="967466932">
          <w:marLeft w:val="0"/>
          <w:marRight w:val="0"/>
          <w:marTop w:val="0"/>
          <w:marBottom w:val="101"/>
          <w:divBdr>
            <w:top w:val="none" w:sz="0" w:space="0" w:color="auto"/>
            <w:left w:val="none" w:sz="0" w:space="0" w:color="auto"/>
            <w:bottom w:val="none" w:sz="0" w:space="0" w:color="auto"/>
            <w:right w:val="none" w:sz="0" w:space="0" w:color="auto"/>
          </w:divBdr>
        </w:div>
        <w:div w:id="522014059">
          <w:marLeft w:val="0"/>
          <w:marRight w:val="0"/>
          <w:marTop w:val="0"/>
          <w:marBottom w:val="101"/>
          <w:divBdr>
            <w:top w:val="none" w:sz="0" w:space="0" w:color="auto"/>
            <w:left w:val="none" w:sz="0" w:space="0" w:color="auto"/>
            <w:bottom w:val="none" w:sz="0" w:space="0" w:color="auto"/>
            <w:right w:val="none" w:sz="0" w:space="0" w:color="auto"/>
          </w:divBdr>
        </w:div>
        <w:div w:id="794638665">
          <w:marLeft w:val="0"/>
          <w:marRight w:val="0"/>
          <w:marTop w:val="0"/>
          <w:marBottom w:val="101"/>
          <w:divBdr>
            <w:top w:val="none" w:sz="0" w:space="0" w:color="auto"/>
            <w:left w:val="none" w:sz="0" w:space="0" w:color="auto"/>
            <w:bottom w:val="none" w:sz="0" w:space="0" w:color="auto"/>
            <w:right w:val="none" w:sz="0" w:space="0" w:color="auto"/>
          </w:divBdr>
        </w:div>
        <w:div w:id="731930315">
          <w:marLeft w:val="0"/>
          <w:marRight w:val="0"/>
          <w:marTop w:val="0"/>
          <w:marBottom w:val="101"/>
          <w:divBdr>
            <w:top w:val="none" w:sz="0" w:space="0" w:color="auto"/>
            <w:left w:val="none" w:sz="0" w:space="0" w:color="auto"/>
            <w:bottom w:val="none" w:sz="0" w:space="0" w:color="auto"/>
            <w:right w:val="none" w:sz="0" w:space="0" w:color="auto"/>
          </w:divBdr>
        </w:div>
        <w:div w:id="1222860573">
          <w:marLeft w:val="0"/>
          <w:marRight w:val="0"/>
          <w:marTop w:val="0"/>
          <w:marBottom w:val="101"/>
          <w:divBdr>
            <w:top w:val="none" w:sz="0" w:space="0" w:color="auto"/>
            <w:left w:val="none" w:sz="0" w:space="0" w:color="auto"/>
            <w:bottom w:val="none" w:sz="0" w:space="0" w:color="auto"/>
            <w:right w:val="none" w:sz="0" w:space="0" w:color="auto"/>
          </w:divBdr>
        </w:div>
        <w:div w:id="1937251473">
          <w:marLeft w:val="0"/>
          <w:marRight w:val="0"/>
          <w:marTop w:val="0"/>
          <w:marBottom w:val="101"/>
          <w:divBdr>
            <w:top w:val="none" w:sz="0" w:space="0" w:color="auto"/>
            <w:left w:val="none" w:sz="0" w:space="0" w:color="auto"/>
            <w:bottom w:val="none" w:sz="0" w:space="0" w:color="auto"/>
            <w:right w:val="none" w:sz="0" w:space="0" w:color="auto"/>
          </w:divBdr>
        </w:div>
        <w:div w:id="1906144921">
          <w:marLeft w:val="0"/>
          <w:marRight w:val="0"/>
          <w:marTop w:val="0"/>
          <w:marBottom w:val="101"/>
          <w:divBdr>
            <w:top w:val="none" w:sz="0" w:space="0" w:color="auto"/>
            <w:left w:val="none" w:sz="0" w:space="0" w:color="auto"/>
            <w:bottom w:val="none" w:sz="0" w:space="0" w:color="auto"/>
            <w:right w:val="none" w:sz="0" w:space="0" w:color="auto"/>
          </w:divBdr>
        </w:div>
        <w:div w:id="117338307">
          <w:marLeft w:val="0"/>
          <w:marRight w:val="0"/>
          <w:marTop w:val="0"/>
          <w:marBottom w:val="101"/>
          <w:divBdr>
            <w:top w:val="none" w:sz="0" w:space="0" w:color="auto"/>
            <w:left w:val="none" w:sz="0" w:space="0" w:color="auto"/>
            <w:bottom w:val="none" w:sz="0" w:space="0" w:color="auto"/>
            <w:right w:val="none" w:sz="0" w:space="0" w:color="auto"/>
          </w:divBdr>
        </w:div>
        <w:div w:id="170490189">
          <w:marLeft w:val="0"/>
          <w:marRight w:val="0"/>
          <w:marTop w:val="0"/>
          <w:marBottom w:val="101"/>
          <w:divBdr>
            <w:top w:val="none" w:sz="0" w:space="0" w:color="auto"/>
            <w:left w:val="none" w:sz="0" w:space="0" w:color="auto"/>
            <w:bottom w:val="none" w:sz="0" w:space="0" w:color="auto"/>
            <w:right w:val="none" w:sz="0" w:space="0" w:color="auto"/>
          </w:divBdr>
        </w:div>
        <w:div w:id="574703227">
          <w:marLeft w:val="0"/>
          <w:marRight w:val="0"/>
          <w:marTop w:val="0"/>
          <w:marBottom w:val="101"/>
          <w:divBdr>
            <w:top w:val="none" w:sz="0" w:space="0" w:color="auto"/>
            <w:left w:val="none" w:sz="0" w:space="0" w:color="auto"/>
            <w:bottom w:val="none" w:sz="0" w:space="0" w:color="auto"/>
            <w:right w:val="none" w:sz="0" w:space="0" w:color="auto"/>
          </w:divBdr>
        </w:div>
        <w:div w:id="1799452896">
          <w:marLeft w:val="0"/>
          <w:marRight w:val="0"/>
          <w:marTop w:val="0"/>
          <w:marBottom w:val="101"/>
          <w:divBdr>
            <w:top w:val="none" w:sz="0" w:space="0" w:color="auto"/>
            <w:left w:val="none" w:sz="0" w:space="0" w:color="auto"/>
            <w:bottom w:val="none" w:sz="0" w:space="0" w:color="auto"/>
            <w:right w:val="none" w:sz="0" w:space="0" w:color="auto"/>
          </w:divBdr>
        </w:div>
        <w:div w:id="1378973067">
          <w:marLeft w:val="0"/>
          <w:marRight w:val="0"/>
          <w:marTop w:val="0"/>
          <w:marBottom w:val="101"/>
          <w:divBdr>
            <w:top w:val="none" w:sz="0" w:space="0" w:color="auto"/>
            <w:left w:val="none" w:sz="0" w:space="0" w:color="auto"/>
            <w:bottom w:val="none" w:sz="0" w:space="0" w:color="auto"/>
            <w:right w:val="none" w:sz="0" w:space="0" w:color="auto"/>
          </w:divBdr>
        </w:div>
        <w:div w:id="1400610">
          <w:marLeft w:val="0"/>
          <w:marRight w:val="0"/>
          <w:marTop w:val="0"/>
          <w:marBottom w:val="101"/>
          <w:divBdr>
            <w:top w:val="none" w:sz="0" w:space="0" w:color="auto"/>
            <w:left w:val="none" w:sz="0" w:space="0" w:color="auto"/>
            <w:bottom w:val="none" w:sz="0" w:space="0" w:color="auto"/>
            <w:right w:val="none" w:sz="0" w:space="0" w:color="auto"/>
          </w:divBdr>
        </w:div>
        <w:div w:id="806125382">
          <w:marLeft w:val="0"/>
          <w:marRight w:val="0"/>
          <w:marTop w:val="0"/>
          <w:marBottom w:val="101"/>
          <w:divBdr>
            <w:top w:val="none" w:sz="0" w:space="0" w:color="auto"/>
            <w:left w:val="none" w:sz="0" w:space="0" w:color="auto"/>
            <w:bottom w:val="none" w:sz="0" w:space="0" w:color="auto"/>
            <w:right w:val="none" w:sz="0" w:space="0" w:color="auto"/>
          </w:divBdr>
        </w:div>
        <w:div w:id="1443190693">
          <w:marLeft w:val="0"/>
          <w:marRight w:val="0"/>
          <w:marTop w:val="0"/>
          <w:marBottom w:val="101"/>
          <w:divBdr>
            <w:top w:val="none" w:sz="0" w:space="0" w:color="auto"/>
            <w:left w:val="none" w:sz="0" w:space="0" w:color="auto"/>
            <w:bottom w:val="none" w:sz="0" w:space="0" w:color="auto"/>
            <w:right w:val="none" w:sz="0" w:space="0" w:color="auto"/>
          </w:divBdr>
        </w:div>
        <w:div w:id="1086071710">
          <w:marLeft w:val="0"/>
          <w:marRight w:val="0"/>
          <w:marTop w:val="0"/>
          <w:marBottom w:val="101"/>
          <w:divBdr>
            <w:top w:val="none" w:sz="0" w:space="0" w:color="auto"/>
            <w:left w:val="none" w:sz="0" w:space="0" w:color="auto"/>
            <w:bottom w:val="none" w:sz="0" w:space="0" w:color="auto"/>
            <w:right w:val="none" w:sz="0" w:space="0" w:color="auto"/>
          </w:divBdr>
        </w:div>
        <w:div w:id="1855222364">
          <w:marLeft w:val="0"/>
          <w:marRight w:val="0"/>
          <w:marTop w:val="0"/>
          <w:marBottom w:val="101"/>
          <w:divBdr>
            <w:top w:val="none" w:sz="0" w:space="0" w:color="auto"/>
            <w:left w:val="none" w:sz="0" w:space="0" w:color="auto"/>
            <w:bottom w:val="none" w:sz="0" w:space="0" w:color="auto"/>
            <w:right w:val="none" w:sz="0" w:space="0" w:color="auto"/>
          </w:divBdr>
        </w:div>
        <w:div w:id="1633555647">
          <w:marLeft w:val="0"/>
          <w:marRight w:val="0"/>
          <w:marTop w:val="0"/>
          <w:marBottom w:val="101"/>
          <w:divBdr>
            <w:top w:val="none" w:sz="0" w:space="0" w:color="auto"/>
            <w:left w:val="none" w:sz="0" w:space="0" w:color="auto"/>
            <w:bottom w:val="none" w:sz="0" w:space="0" w:color="auto"/>
            <w:right w:val="none" w:sz="0" w:space="0" w:color="auto"/>
          </w:divBdr>
        </w:div>
        <w:div w:id="1792743847">
          <w:marLeft w:val="0"/>
          <w:marRight w:val="0"/>
          <w:marTop w:val="0"/>
          <w:marBottom w:val="101"/>
          <w:divBdr>
            <w:top w:val="none" w:sz="0" w:space="0" w:color="auto"/>
            <w:left w:val="none" w:sz="0" w:space="0" w:color="auto"/>
            <w:bottom w:val="none" w:sz="0" w:space="0" w:color="auto"/>
            <w:right w:val="none" w:sz="0" w:space="0" w:color="auto"/>
          </w:divBdr>
        </w:div>
        <w:div w:id="574314421">
          <w:marLeft w:val="0"/>
          <w:marRight w:val="0"/>
          <w:marTop w:val="0"/>
          <w:marBottom w:val="101"/>
          <w:divBdr>
            <w:top w:val="none" w:sz="0" w:space="0" w:color="auto"/>
            <w:left w:val="none" w:sz="0" w:space="0" w:color="auto"/>
            <w:bottom w:val="none" w:sz="0" w:space="0" w:color="auto"/>
            <w:right w:val="none" w:sz="0" w:space="0" w:color="auto"/>
          </w:divBdr>
        </w:div>
        <w:div w:id="1409502459">
          <w:marLeft w:val="0"/>
          <w:marRight w:val="0"/>
          <w:marTop w:val="0"/>
          <w:marBottom w:val="101"/>
          <w:divBdr>
            <w:top w:val="none" w:sz="0" w:space="0" w:color="auto"/>
            <w:left w:val="none" w:sz="0" w:space="0" w:color="auto"/>
            <w:bottom w:val="none" w:sz="0" w:space="0" w:color="auto"/>
            <w:right w:val="none" w:sz="0" w:space="0" w:color="auto"/>
          </w:divBdr>
        </w:div>
        <w:div w:id="1379359018">
          <w:marLeft w:val="0"/>
          <w:marRight w:val="0"/>
          <w:marTop w:val="0"/>
          <w:marBottom w:val="101"/>
          <w:divBdr>
            <w:top w:val="none" w:sz="0" w:space="0" w:color="auto"/>
            <w:left w:val="none" w:sz="0" w:space="0" w:color="auto"/>
            <w:bottom w:val="none" w:sz="0" w:space="0" w:color="auto"/>
            <w:right w:val="none" w:sz="0" w:space="0" w:color="auto"/>
          </w:divBdr>
        </w:div>
        <w:div w:id="1005937218">
          <w:marLeft w:val="0"/>
          <w:marRight w:val="0"/>
          <w:marTop w:val="0"/>
          <w:marBottom w:val="101"/>
          <w:divBdr>
            <w:top w:val="none" w:sz="0" w:space="0" w:color="auto"/>
            <w:left w:val="none" w:sz="0" w:space="0" w:color="auto"/>
            <w:bottom w:val="none" w:sz="0" w:space="0" w:color="auto"/>
            <w:right w:val="none" w:sz="0" w:space="0" w:color="auto"/>
          </w:divBdr>
        </w:div>
        <w:div w:id="325789912">
          <w:marLeft w:val="0"/>
          <w:marRight w:val="0"/>
          <w:marTop w:val="0"/>
          <w:marBottom w:val="101"/>
          <w:divBdr>
            <w:top w:val="none" w:sz="0" w:space="0" w:color="auto"/>
            <w:left w:val="none" w:sz="0" w:space="0" w:color="auto"/>
            <w:bottom w:val="none" w:sz="0" w:space="0" w:color="auto"/>
            <w:right w:val="none" w:sz="0" w:space="0" w:color="auto"/>
          </w:divBdr>
        </w:div>
        <w:div w:id="2041587770">
          <w:marLeft w:val="0"/>
          <w:marRight w:val="0"/>
          <w:marTop w:val="0"/>
          <w:marBottom w:val="101"/>
          <w:divBdr>
            <w:top w:val="none" w:sz="0" w:space="0" w:color="auto"/>
            <w:left w:val="none" w:sz="0" w:space="0" w:color="auto"/>
            <w:bottom w:val="none" w:sz="0" w:space="0" w:color="auto"/>
            <w:right w:val="none" w:sz="0" w:space="0" w:color="auto"/>
          </w:divBdr>
        </w:div>
        <w:div w:id="677930952">
          <w:marLeft w:val="0"/>
          <w:marRight w:val="0"/>
          <w:marTop w:val="0"/>
          <w:marBottom w:val="101"/>
          <w:divBdr>
            <w:top w:val="none" w:sz="0" w:space="0" w:color="auto"/>
            <w:left w:val="none" w:sz="0" w:space="0" w:color="auto"/>
            <w:bottom w:val="none" w:sz="0" w:space="0" w:color="auto"/>
            <w:right w:val="none" w:sz="0" w:space="0" w:color="auto"/>
          </w:divBdr>
        </w:div>
        <w:div w:id="2017033650">
          <w:marLeft w:val="0"/>
          <w:marRight w:val="0"/>
          <w:marTop w:val="0"/>
          <w:marBottom w:val="101"/>
          <w:divBdr>
            <w:top w:val="none" w:sz="0" w:space="0" w:color="auto"/>
            <w:left w:val="none" w:sz="0" w:space="0" w:color="auto"/>
            <w:bottom w:val="none" w:sz="0" w:space="0" w:color="auto"/>
            <w:right w:val="none" w:sz="0" w:space="0" w:color="auto"/>
          </w:divBdr>
        </w:div>
        <w:div w:id="825973811">
          <w:marLeft w:val="0"/>
          <w:marRight w:val="0"/>
          <w:marTop w:val="0"/>
          <w:marBottom w:val="101"/>
          <w:divBdr>
            <w:top w:val="none" w:sz="0" w:space="0" w:color="auto"/>
            <w:left w:val="none" w:sz="0" w:space="0" w:color="auto"/>
            <w:bottom w:val="none" w:sz="0" w:space="0" w:color="auto"/>
            <w:right w:val="none" w:sz="0" w:space="0" w:color="auto"/>
          </w:divBdr>
        </w:div>
        <w:div w:id="885484175">
          <w:marLeft w:val="0"/>
          <w:marRight w:val="0"/>
          <w:marTop w:val="0"/>
          <w:marBottom w:val="101"/>
          <w:divBdr>
            <w:top w:val="none" w:sz="0" w:space="0" w:color="auto"/>
            <w:left w:val="none" w:sz="0" w:space="0" w:color="auto"/>
            <w:bottom w:val="none" w:sz="0" w:space="0" w:color="auto"/>
            <w:right w:val="none" w:sz="0" w:space="0" w:color="auto"/>
          </w:divBdr>
        </w:div>
        <w:div w:id="592788906">
          <w:marLeft w:val="0"/>
          <w:marRight w:val="0"/>
          <w:marTop w:val="0"/>
          <w:marBottom w:val="101"/>
          <w:divBdr>
            <w:top w:val="none" w:sz="0" w:space="0" w:color="auto"/>
            <w:left w:val="none" w:sz="0" w:space="0" w:color="auto"/>
            <w:bottom w:val="none" w:sz="0" w:space="0" w:color="auto"/>
            <w:right w:val="none" w:sz="0" w:space="0" w:color="auto"/>
          </w:divBdr>
        </w:div>
        <w:div w:id="979305672">
          <w:marLeft w:val="0"/>
          <w:marRight w:val="0"/>
          <w:marTop w:val="0"/>
          <w:marBottom w:val="101"/>
          <w:divBdr>
            <w:top w:val="none" w:sz="0" w:space="0" w:color="auto"/>
            <w:left w:val="none" w:sz="0" w:space="0" w:color="auto"/>
            <w:bottom w:val="none" w:sz="0" w:space="0" w:color="auto"/>
            <w:right w:val="none" w:sz="0" w:space="0" w:color="auto"/>
          </w:divBdr>
        </w:div>
        <w:div w:id="2044548277">
          <w:marLeft w:val="0"/>
          <w:marRight w:val="0"/>
          <w:marTop w:val="0"/>
          <w:marBottom w:val="101"/>
          <w:divBdr>
            <w:top w:val="none" w:sz="0" w:space="0" w:color="auto"/>
            <w:left w:val="none" w:sz="0" w:space="0" w:color="auto"/>
            <w:bottom w:val="none" w:sz="0" w:space="0" w:color="auto"/>
            <w:right w:val="none" w:sz="0" w:space="0" w:color="auto"/>
          </w:divBdr>
        </w:div>
        <w:div w:id="1014376892">
          <w:marLeft w:val="0"/>
          <w:marRight w:val="0"/>
          <w:marTop w:val="0"/>
          <w:marBottom w:val="101"/>
          <w:divBdr>
            <w:top w:val="none" w:sz="0" w:space="0" w:color="auto"/>
            <w:left w:val="none" w:sz="0" w:space="0" w:color="auto"/>
            <w:bottom w:val="none" w:sz="0" w:space="0" w:color="auto"/>
            <w:right w:val="none" w:sz="0" w:space="0" w:color="auto"/>
          </w:divBdr>
        </w:div>
        <w:div w:id="788087772">
          <w:marLeft w:val="0"/>
          <w:marRight w:val="0"/>
          <w:marTop w:val="0"/>
          <w:marBottom w:val="101"/>
          <w:divBdr>
            <w:top w:val="none" w:sz="0" w:space="0" w:color="auto"/>
            <w:left w:val="none" w:sz="0" w:space="0" w:color="auto"/>
            <w:bottom w:val="none" w:sz="0" w:space="0" w:color="auto"/>
            <w:right w:val="none" w:sz="0" w:space="0" w:color="auto"/>
          </w:divBdr>
        </w:div>
        <w:div w:id="260112450">
          <w:marLeft w:val="0"/>
          <w:marRight w:val="0"/>
          <w:marTop w:val="0"/>
          <w:marBottom w:val="101"/>
          <w:divBdr>
            <w:top w:val="none" w:sz="0" w:space="0" w:color="auto"/>
            <w:left w:val="none" w:sz="0" w:space="0" w:color="auto"/>
            <w:bottom w:val="none" w:sz="0" w:space="0" w:color="auto"/>
            <w:right w:val="none" w:sz="0" w:space="0" w:color="auto"/>
          </w:divBdr>
        </w:div>
        <w:div w:id="1514685897">
          <w:marLeft w:val="0"/>
          <w:marRight w:val="0"/>
          <w:marTop w:val="101"/>
          <w:marBottom w:val="101"/>
          <w:divBdr>
            <w:top w:val="none" w:sz="0" w:space="0" w:color="auto"/>
            <w:left w:val="none" w:sz="0" w:space="0" w:color="auto"/>
            <w:bottom w:val="none" w:sz="0" w:space="0" w:color="auto"/>
            <w:right w:val="none" w:sz="0" w:space="0" w:color="auto"/>
          </w:divBdr>
        </w:div>
        <w:div w:id="1069765885">
          <w:marLeft w:val="0"/>
          <w:marRight w:val="0"/>
          <w:marTop w:val="0"/>
          <w:marBottom w:val="101"/>
          <w:divBdr>
            <w:top w:val="none" w:sz="0" w:space="0" w:color="auto"/>
            <w:left w:val="none" w:sz="0" w:space="0" w:color="auto"/>
            <w:bottom w:val="none" w:sz="0" w:space="0" w:color="auto"/>
            <w:right w:val="none" w:sz="0" w:space="0" w:color="auto"/>
          </w:divBdr>
        </w:div>
        <w:div w:id="481821277">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531</Words>
  <Characters>2923</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2021-12-03T14:58:00Z</dcterms:created>
  <dcterms:modified xsi:type="dcterms:W3CDTF">2021-12-03T14:59:00Z</dcterms:modified>
</cp:coreProperties>
</file>