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2f2f2f"/>
          <w:sz w:val="18"/>
          <w:szCs w:val="18"/>
        </w:rPr>
      </w:pPr>
      <w:r w:rsidDel="00000000" w:rsidR="00000000" w:rsidRPr="00000000">
        <w:rPr>
          <w:rFonts w:ascii="Verdana" w:cs="Verdana" w:eastAsia="Verdana" w:hAnsi="Verdana"/>
          <w:b w:val="1"/>
          <w:color w:val="0000ff"/>
          <w:sz w:val="24"/>
          <w:szCs w:val="24"/>
          <w:rtl w:val="0"/>
        </w:rPr>
        <w:t xml:space="preserve">(DOF del 3 de agosto de 2020)</w:t>
      </w: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JALISCO.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Jalisco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Jalisco</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28 de julio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referido convenio de colaboración.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36, 46, 49, 50, fracciones XI, XIX y XXVII de la Constitución Política del Estado de Jalisco, y 1o., 2o., 4o., numeral 1 fracciones I y II, 14, 16 numeral 1 fracciones I y II, 17, 18 numeral 1 fracciones II, VI, VII, XI y XII de la Ley Orgánica del Poder Ejecutivo del Estado de Jalisco,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Jalisco</w:t>
      </w:r>
      <w:r w:rsidDel="00000000" w:rsidR="00000000" w:rsidRPr="00000000">
        <w:rPr>
          <w:rFonts w:ascii="Verdana" w:cs="Verdana" w:eastAsia="Verdana" w:hAnsi="Verdana"/>
          <w:color w:val="2f2f2f"/>
          <w:sz w:val="20"/>
          <w:szCs w:val="20"/>
          <w:rtl w:val="0"/>
        </w:rPr>
        <w:t xml:space="preserve">, publicado en el Diario Oficial de la Federación el 28 de julio de 2015 y en vigor a partir del 29 de julio de 2015, por lo que las partes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28 de julio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junio de 2020.- Por el Estado: el Gobernador Constitucional, </w:t>
      </w:r>
      <w:r w:rsidDel="00000000" w:rsidR="00000000" w:rsidRPr="00000000">
        <w:rPr>
          <w:rFonts w:ascii="Verdana" w:cs="Verdana" w:eastAsia="Verdana" w:hAnsi="Verdana"/>
          <w:b w:val="1"/>
          <w:color w:val="2f2f2f"/>
          <w:sz w:val="20"/>
          <w:szCs w:val="20"/>
          <w:rtl w:val="0"/>
        </w:rPr>
        <w:t xml:space="preserve">Enrique Alfaro Ramírez</w:t>
      </w:r>
      <w:r w:rsidDel="00000000" w:rsidR="00000000" w:rsidRPr="00000000">
        <w:rPr>
          <w:rFonts w:ascii="Verdana" w:cs="Verdana" w:eastAsia="Verdana" w:hAnsi="Verdana"/>
          <w:color w:val="2f2f2f"/>
          <w:sz w:val="20"/>
          <w:szCs w:val="20"/>
          <w:rtl w:val="0"/>
        </w:rPr>
        <w:t xml:space="preserve">.- Rúbrica.- El Secretario General de Gobierno, </w:t>
      </w:r>
      <w:r w:rsidDel="00000000" w:rsidR="00000000" w:rsidRPr="00000000">
        <w:rPr>
          <w:rFonts w:ascii="Verdana" w:cs="Verdana" w:eastAsia="Verdana" w:hAnsi="Verdana"/>
          <w:b w:val="1"/>
          <w:color w:val="2f2f2f"/>
          <w:sz w:val="20"/>
          <w:szCs w:val="20"/>
          <w:rtl w:val="0"/>
        </w:rPr>
        <w:t xml:space="preserve">Juan Enrique Ibarra Pedroza</w:t>
      </w:r>
      <w:r w:rsidDel="00000000" w:rsidR="00000000" w:rsidRPr="00000000">
        <w:rPr>
          <w:rFonts w:ascii="Verdana" w:cs="Verdana" w:eastAsia="Verdana" w:hAnsi="Verdana"/>
          <w:color w:val="2f2f2f"/>
          <w:sz w:val="20"/>
          <w:szCs w:val="20"/>
          <w:rtl w:val="0"/>
        </w:rPr>
        <w:t xml:space="preserve">.- Rúbrica.- El Secretario de la Hacienda Pública, </w:t>
      </w:r>
      <w:r w:rsidDel="00000000" w:rsidR="00000000" w:rsidRPr="00000000">
        <w:rPr>
          <w:rFonts w:ascii="Verdana" w:cs="Verdana" w:eastAsia="Verdana" w:hAnsi="Verdana"/>
          <w:b w:val="1"/>
          <w:color w:val="2f2f2f"/>
          <w:sz w:val="20"/>
          <w:szCs w:val="20"/>
          <w:rtl w:val="0"/>
        </w:rPr>
        <w:t xml:space="preserve">Juan Partida Morales</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