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04" w:rsidRDefault="0052567A" w:rsidP="00A95E04">
      <w:pPr>
        <w:jc w:val="center"/>
        <w:rPr>
          <w:rFonts w:ascii="Verdana" w:eastAsia="Verdana" w:hAnsi="Verdana" w:cs="Verdana"/>
          <w:b/>
          <w:color w:val="0000FF"/>
          <w:sz w:val="24"/>
          <w:szCs w:val="24"/>
        </w:rPr>
      </w:pPr>
      <w:r w:rsidRPr="0052567A">
        <w:rPr>
          <w:rFonts w:ascii="Verdana" w:eastAsia="Verdana" w:hAnsi="Verdana" w:cs="Verdana"/>
          <w:b/>
          <w:color w:val="0000FF"/>
          <w:sz w:val="24"/>
          <w:szCs w:val="24"/>
        </w:rPr>
        <w:t xml:space="preserve">ACUERDO General número </w:t>
      </w:r>
      <w:bookmarkStart w:id="0" w:name="_GoBack"/>
      <w:r w:rsidRPr="0052567A">
        <w:rPr>
          <w:rFonts w:ascii="Verdana" w:eastAsia="Verdana" w:hAnsi="Verdana" w:cs="Verdana"/>
          <w:b/>
          <w:color w:val="0000FF"/>
          <w:sz w:val="24"/>
          <w:szCs w:val="24"/>
        </w:rPr>
        <w:t xml:space="preserve">5/2022 </w:t>
      </w:r>
      <w:bookmarkEnd w:id="0"/>
      <w:r w:rsidRPr="0052567A">
        <w:rPr>
          <w:rFonts w:ascii="Verdana" w:eastAsia="Verdana" w:hAnsi="Verdana" w:cs="Verdana"/>
          <w:b/>
          <w:color w:val="0000FF"/>
          <w:sz w:val="24"/>
          <w:szCs w:val="24"/>
        </w:rPr>
        <w:t>de veintinueve de marzo de dos mil veintidós, del Pleno de la Suprema Corte de Justicia de la Nación, por el que se levanta parcialmente el aplazamiento del dictado de la Resolución en los amparos en revisión en los que subsistan el o los problemas de constitucionalidad de los artículos 2-A, fracción I, inciso B), numeral 6, de la Ley del Impuesto al Valor Agregado, vigente a partir del primero de enero de dos mil catorce y segundo, fracción I, inciso A) y último párrafo de las disposiciones transitorias de dicho ordenamiento,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el once de diciembre de dos mil trece, respecto de los temas abordados en las tesis jurisprudenciales y aisladas respectivas; relacionado con el diverso 11/2015, de diez de agosto de dos mil quince.</w:t>
      </w:r>
      <w:r w:rsidR="00A95E04">
        <w:rPr>
          <w:rFonts w:ascii="Verdana" w:eastAsia="Verdana" w:hAnsi="Verdana" w:cs="Verdana"/>
          <w:b/>
          <w:color w:val="0000FF"/>
          <w:sz w:val="24"/>
          <w:szCs w:val="24"/>
        </w:rPr>
        <w:br/>
        <w:t>(DOF del 07 de abril de 2022</w:t>
      </w:r>
      <w:r w:rsidR="00A95E04" w:rsidRPr="00575D6A">
        <w:rPr>
          <w:rFonts w:ascii="Verdana" w:eastAsia="Verdana" w:hAnsi="Verdana" w:cs="Verdana"/>
          <w:b/>
          <w:color w:val="0000FF"/>
          <w:sz w:val="24"/>
          <w:szCs w:val="24"/>
        </w:rPr>
        <w:t>)</w:t>
      </w:r>
    </w:p>
    <w:p w:rsidR="00976270" w:rsidRDefault="0052567A" w:rsidP="0052567A">
      <w:pPr>
        <w:jc w:val="both"/>
        <w:rPr>
          <w:rFonts w:ascii="Arial" w:hAnsi="Arial" w:cs="Arial"/>
          <w:b/>
          <w:color w:val="262626" w:themeColor="text1" w:themeTint="D9"/>
          <w:sz w:val="18"/>
        </w:rPr>
      </w:pPr>
      <w:r w:rsidRPr="0052567A">
        <w:rPr>
          <w:rFonts w:ascii="Arial" w:hAnsi="Arial" w:cs="Arial"/>
          <w:b/>
          <w:color w:val="262626" w:themeColor="text1" w:themeTint="D9"/>
          <w:sz w:val="18"/>
        </w:rPr>
        <w:t>Al margen un sello con el Escudo Nacional, que dice: Estados Unidos Mexicanos.- Suprema Corte de Justicia de la Nación.</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sz w:val="18"/>
          <w:szCs w:val="18"/>
          <w:lang w:eastAsia="es-MX"/>
        </w:rPr>
        <w:t>ACUERDO GENERAL NÚMERO 5/2022, DE VEINTINUEVE DE MARZO DE DOS MIL VEINTIDÓS, DEL PLENO DE LA SUPREMA CORTE DE JUSTICIA DE LA NACIÓN, POR EL QUE SE LEVANTA PARCIALMENTE EL APLAZAMIENTO DEL DICTADO DE LA RESOLUCIÓN EN LOS AMPAROS EN REVISIÓN EN LOS QUE SUBSISTAN EL O LOS PROBLEMAS DE CONSTITUCIONALIDAD DE LOS ARTÍCULOS 2-A, FRACCIÓN I, INCISO B), NUMERAL 6, DE LA LEY DEL IMPUESTO AL VALOR AGREGADO, VIGENTE A PARTIR DEL PRIMERO DE ENERO DE DOS MIL CATORCE Y SEGUNDO, FRACCIÓN I, INCISO A) Y ÚLTIMO PÁRRAFO DE LAS DISPOSICIONES TRANSITORIAS DE DICHO ORDENAMIENTO,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RESPECTO DE LOS TEMAS ABORDADOS EN LAS TESIS JURISPRUDENCIALES Y AISLADAS RESPECTIVAS; RELACIONADO CON EL DIVERSO 11/2015, DE DIEZ DE AGOSTO DE DOS MIL QUINCE.</w:t>
      </w:r>
    </w:p>
    <w:p w:rsidR="0052567A" w:rsidRPr="0052567A" w:rsidRDefault="0052567A" w:rsidP="0052567A">
      <w:pPr>
        <w:spacing w:after="101" w:line="240" w:lineRule="auto"/>
        <w:jc w:val="center"/>
        <w:rPr>
          <w:rFonts w:ascii="Arial" w:eastAsia="Times New Roman" w:hAnsi="Arial" w:cs="Arial"/>
          <w:b/>
          <w:sz w:val="18"/>
          <w:szCs w:val="18"/>
          <w:lang w:eastAsia="es-MX"/>
        </w:rPr>
      </w:pPr>
      <w:r w:rsidRPr="0052567A">
        <w:rPr>
          <w:rFonts w:ascii="Arial" w:eastAsia="Times New Roman" w:hAnsi="Arial" w:cs="Arial"/>
          <w:b/>
          <w:sz w:val="18"/>
          <w:szCs w:val="18"/>
          <w:lang w:eastAsia="es-MX"/>
        </w:rPr>
        <w:t>CONSIDERANDO:</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b/>
          <w:bCs/>
          <w:sz w:val="18"/>
          <w:szCs w:val="18"/>
          <w:lang w:eastAsia="es-MX"/>
        </w:rPr>
        <w:t>PRIMERO.</w:t>
      </w:r>
      <w:r w:rsidRPr="0052567A">
        <w:rPr>
          <w:rFonts w:ascii="Arial" w:eastAsia="Times New Roman" w:hAnsi="Arial" w:cs="Arial"/>
          <w:sz w:val="18"/>
          <w:szCs w:val="18"/>
          <w:lang w:eastAsia="es-MX"/>
        </w:rPr>
        <w:t xml:space="preserve"> El artículo 94, párrafo noveno, de la Constitución Política de los Estados Unidos Mexicanos otorga al Pleno de la Suprema Corte de Justicia de la Nación la facultad para expedir acuerdos generales a fin de remitir asuntos a los Plenos Regionales y a los Tribunales Colegiados de Circuito, para mayor prontitud en su despacho;</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b/>
          <w:bCs/>
          <w:sz w:val="18"/>
          <w:szCs w:val="18"/>
          <w:lang w:eastAsia="es-MX"/>
        </w:rPr>
        <w:t>SEGUNDO.</w:t>
      </w:r>
      <w:r w:rsidRPr="0052567A">
        <w:rPr>
          <w:rFonts w:ascii="Arial" w:eastAsia="Times New Roman" w:hAnsi="Arial" w:cs="Arial"/>
          <w:sz w:val="18"/>
          <w:szCs w:val="18"/>
          <w:lang w:eastAsia="es-MX"/>
        </w:rPr>
        <w:t xml:space="preserve"> En términos de lo establecido en los artículos 11, fracciones IX y XIV, y 38, fracción IX, de la Ley Orgánica del Poder Judicial de la Federación, el Tribunal Pleno puede, remitir asuntos para su resolución a los plenos regionales o a los tribunales colegiados de circuito, con fundamento en los acuerdos generales que emita;</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b/>
          <w:bCs/>
          <w:sz w:val="18"/>
          <w:szCs w:val="18"/>
          <w:lang w:eastAsia="es-MX"/>
        </w:rPr>
        <w:lastRenderedPageBreak/>
        <w:t>TERCERO</w:t>
      </w:r>
      <w:r w:rsidRPr="0052567A">
        <w:rPr>
          <w:rFonts w:ascii="Arial" w:eastAsia="Times New Roman" w:hAnsi="Arial" w:cs="Arial"/>
          <w:sz w:val="18"/>
          <w:szCs w:val="18"/>
          <w:lang w:eastAsia="es-MX"/>
        </w:rPr>
        <w:t xml:space="preserve">. Por Acuerdo General Plenario 11/2015, de diez de agosto de dos mil quince, el Tribunal Pleno, entre otros aspectos, decretó el aplazamiento del dictado de la resolución en los amparos en revisión del conocimiento de los Tribunales Colegiados de Circuito relacionados con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y determinó: </w:t>
      </w:r>
      <w:r w:rsidRPr="0052567A">
        <w:rPr>
          <w:rFonts w:ascii="Arial" w:eastAsia="Times New Roman" w:hAnsi="Arial" w:cs="Arial"/>
          <w:i/>
          <w:iCs/>
          <w:sz w:val="18"/>
          <w:szCs w:val="18"/>
          <w:lang w:eastAsia="es-MX"/>
        </w:rPr>
        <w:t>"(</w:t>
      </w:r>
      <w:r w:rsidRPr="0052567A">
        <w:rPr>
          <w:rFonts w:ascii="Arial" w:eastAsia="Times New Roman" w:hAnsi="Arial" w:cs="Arial"/>
          <w:b/>
          <w:bCs/>
          <w:i/>
          <w:iCs/>
          <w:sz w:val="18"/>
          <w:szCs w:val="18"/>
          <w:lang w:eastAsia="es-MX"/>
        </w:rPr>
        <w:t>...</w:t>
      </w:r>
      <w:r w:rsidRPr="0052567A">
        <w:rPr>
          <w:rFonts w:ascii="Arial" w:eastAsia="Times New Roman" w:hAnsi="Arial" w:cs="Arial"/>
          <w:i/>
          <w:iCs/>
          <w:sz w:val="18"/>
          <w:szCs w:val="18"/>
          <w:lang w:eastAsia="es-MX"/>
        </w:rPr>
        <w:t>) "PRIMERO. En tanto la Suprema Corte de Justicia de la Nación establece el o los criterios respectivos, y se emite el Acuerdo General Plenario que corresponda, en los amparos en revisión del conocimiento de los Tribunales Colegiados de Circuito, en los que subsista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se deberá continuar el trámite hasta el estado de resolución y aplazar el dictado de ésta. (</w:t>
      </w:r>
      <w:r w:rsidRPr="0052567A">
        <w:rPr>
          <w:rFonts w:ascii="Arial" w:eastAsia="Times New Roman" w:hAnsi="Arial" w:cs="Arial"/>
          <w:b/>
          <w:bCs/>
          <w:i/>
          <w:iCs/>
          <w:sz w:val="18"/>
          <w:szCs w:val="18"/>
          <w:lang w:eastAsia="es-MX"/>
        </w:rPr>
        <w:t>...</w:t>
      </w:r>
      <w:r w:rsidRPr="0052567A">
        <w:rPr>
          <w:rFonts w:ascii="Arial" w:eastAsia="Times New Roman" w:hAnsi="Arial" w:cs="Arial"/>
          <w:i/>
          <w:iCs/>
          <w:sz w:val="18"/>
          <w:szCs w:val="18"/>
          <w:lang w:eastAsia="es-MX"/>
        </w:rPr>
        <w:t>)"</w:t>
      </w:r>
      <w:r w:rsidRPr="0052567A">
        <w:rPr>
          <w:rFonts w:ascii="Arial" w:eastAsia="Times New Roman" w:hAnsi="Arial" w:cs="Arial"/>
          <w:sz w:val="18"/>
          <w:szCs w:val="18"/>
          <w:lang w:eastAsia="es-MX"/>
        </w:rPr>
        <w:t>;</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b/>
          <w:bCs/>
          <w:sz w:val="18"/>
          <w:szCs w:val="18"/>
          <w:lang w:eastAsia="es-MX"/>
        </w:rPr>
        <w:t xml:space="preserve">CUARTO. </w:t>
      </w:r>
      <w:r w:rsidRPr="0052567A">
        <w:rPr>
          <w:rFonts w:ascii="Arial" w:eastAsia="Times New Roman" w:hAnsi="Arial" w:cs="Arial"/>
          <w:sz w:val="18"/>
          <w:szCs w:val="18"/>
          <w:lang w:eastAsia="es-MX"/>
        </w:rPr>
        <w:t xml:space="preserve">En sesiones presenciales celebradas los días diez de octubre y siete de noviembre de dos mil dieciocho, así como virtuales de cinco, doce de agosto y dos de septiembre de dos mil veinte, estas últimas desarrolladas de conformidad con lo previsto en los Acuerdos Generales Plenarios 5/2020 y 6/2020, ambos de trece de abril de dos mil veinte, la Primera Sala de esta Suprema Corte de Justicia de la Nación resolvió, por lo que hace a la impugnación de diversas disposiciones de la Ley del Impuesto al Valor Agregado, los amparos en revisión 1068/2015, 238/2016, 1076/2016, 671/2017, 178/2017, 301/2017, 756/2017 y 381/2016, de los que derivaron las tesis jurisprudenciales 1a./J. 50/2020 (10a.) y 1a./J. 51/2020 (10a.), de rubros: </w:t>
      </w:r>
      <w:r w:rsidRPr="0052567A">
        <w:rPr>
          <w:rFonts w:ascii="Arial" w:eastAsia="Times New Roman" w:hAnsi="Arial" w:cs="Arial"/>
          <w:i/>
          <w:iCs/>
          <w:sz w:val="18"/>
          <w:szCs w:val="18"/>
          <w:lang w:eastAsia="es-MX"/>
        </w:rPr>
        <w:t>"IMPUESTO AL VALOR AGREGADO. EL ARTÍCULO 2o.-A, FRACCIÓN I, INCISO B), NUMERAL 6, DE LA LEY DE LA MATERIA NO TRANSGREDE EL PRINCIPIO DE RECTORÍA ECONÓMICA DEL ESTADO."</w:t>
      </w:r>
      <w:r w:rsidRPr="0052567A">
        <w:rPr>
          <w:rFonts w:ascii="Arial" w:eastAsia="Times New Roman" w:hAnsi="Arial" w:cs="Arial"/>
          <w:sz w:val="18"/>
          <w:szCs w:val="18"/>
          <w:lang w:eastAsia="es-MX"/>
        </w:rPr>
        <w:t>,</w:t>
      </w:r>
      <w:r w:rsidRPr="0052567A">
        <w:rPr>
          <w:rFonts w:ascii="Arial" w:eastAsia="Times New Roman" w:hAnsi="Arial" w:cs="Arial"/>
          <w:i/>
          <w:iCs/>
          <w:sz w:val="18"/>
          <w:szCs w:val="18"/>
          <w:lang w:eastAsia="es-MX"/>
        </w:rPr>
        <w:t xml:space="preserve"> </w:t>
      </w:r>
      <w:r w:rsidRPr="0052567A">
        <w:rPr>
          <w:rFonts w:ascii="Arial" w:eastAsia="Times New Roman" w:hAnsi="Arial" w:cs="Arial"/>
          <w:sz w:val="18"/>
          <w:szCs w:val="18"/>
          <w:lang w:eastAsia="es-MX"/>
        </w:rPr>
        <w:t>e</w:t>
      </w:r>
      <w:r w:rsidRPr="0052567A">
        <w:rPr>
          <w:rFonts w:ascii="Arial" w:eastAsia="Times New Roman" w:hAnsi="Arial" w:cs="Arial"/>
          <w:i/>
          <w:iCs/>
          <w:sz w:val="18"/>
          <w:szCs w:val="18"/>
          <w:lang w:eastAsia="es-MX"/>
        </w:rPr>
        <w:t xml:space="preserve"> "IMPUESTO AL VALOR AGREGADO. SON INOPERANTES LOS ARGUMENTOS POR LOS QUE SE SOSTIENE QUE EL ARTÍCULO 2o.-A, FRACCIÓN I, INCISO B), NUMERAL 6, DE LA LEY DE LA MATERIA TRANSGREDE EL PRINCIPIO DE EQUIDAD TRIBUTARIA, RESPECTO DEL TRIBUTO ESTABLECIDO PARA ALIMENTOS PROCESADOS DESTINADOS A DISTINTAS ESPECIES ANIMALES."</w:t>
      </w:r>
      <w:r w:rsidRPr="0052567A">
        <w:rPr>
          <w:rFonts w:ascii="Arial" w:eastAsia="Times New Roman" w:hAnsi="Arial" w:cs="Arial"/>
          <w:sz w:val="18"/>
          <w:szCs w:val="18"/>
          <w:lang w:eastAsia="es-MX"/>
        </w:rPr>
        <w:t xml:space="preserve">; así como las tesis aisladas 1a. XLIV/2020 (10a.), 1a. XLV/2020 (10a.) y 1a. XLVI/2020 (10a.), de rubros: </w:t>
      </w:r>
      <w:r w:rsidRPr="0052567A">
        <w:rPr>
          <w:rFonts w:ascii="Arial" w:eastAsia="Times New Roman" w:hAnsi="Arial" w:cs="Arial"/>
          <w:i/>
          <w:iCs/>
          <w:sz w:val="18"/>
          <w:szCs w:val="18"/>
          <w:lang w:eastAsia="es-MX"/>
        </w:rPr>
        <w:t>"IMPUESTO AL VALOR AGREGADO. SON INOPERANTES LOS ARGUMENTOS DE INCONSTITUCIONALIDAD DEL ARTÍCULO SEGUNDO TRANSITORIO, FRACCIÓN I, INCISO A), Y ÚLTIMO PÁRRAFO, DEL DECRETO POR EL QUE SE REFORMAN, ADICIONAN Y DEROGAN DIVERSAS DISPOSICIONES DE LA LEY DE LA MATERIA, PUBLICADO EN EL DIARIO OFICIAL DE LA FEDERACIÓN EL 11 DE DICIEMBRE DE 2013, A PARTIR DE UN ARGUMENTO DE VARIACIÓN EN LA TASA DE TRIBUTACIÓN EN LA ENAJENACIÓN DE ALIMENTOS PROCESADOS PARA MASCOTAS."; "IMPUESTO AL VALOR AGREGADO. EL ARTÍCULO 2o.-A, FRACCIÓN I, INCISO B), NUMERAL 6, DE LA LEY DE LA MATERIA, NO TRANSGREDE EL PRINCIPIO DE LEGALIDAD TRIBUTARIA."</w:t>
      </w:r>
      <w:r w:rsidRPr="0052567A">
        <w:rPr>
          <w:rFonts w:ascii="Arial" w:eastAsia="Times New Roman" w:hAnsi="Arial" w:cs="Arial"/>
          <w:sz w:val="18"/>
          <w:szCs w:val="18"/>
          <w:lang w:eastAsia="es-MX"/>
        </w:rPr>
        <w:t>,</w:t>
      </w:r>
      <w:r w:rsidRPr="0052567A">
        <w:rPr>
          <w:rFonts w:ascii="Arial" w:eastAsia="Times New Roman" w:hAnsi="Arial" w:cs="Arial"/>
          <w:i/>
          <w:iCs/>
          <w:sz w:val="18"/>
          <w:szCs w:val="18"/>
          <w:lang w:eastAsia="es-MX"/>
        </w:rPr>
        <w:t xml:space="preserve"> </w:t>
      </w:r>
      <w:r w:rsidRPr="0052567A">
        <w:rPr>
          <w:rFonts w:ascii="Arial" w:eastAsia="Times New Roman" w:hAnsi="Arial" w:cs="Arial"/>
          <w:sz w:val="18"/>
          <w:szCs w:val="18"/>
          <w:lang w:eastAsia="es-MX"/>
        </w:rPr>
        <w:t xml:space="preserve">e </w:t>
      </w:r>
      <w:r w:rsidRPr="0052567A">
        <w:rPr>
          <w:rFonts w:ascii="Arial" w:eastAsia="Times New Roman" w:hAnsi="Arial" w:cs="Arial"/>
          <w:i/>
          <w:iCs/>
          <w:sz w:val="18"/>
          <w:szCs w:val="18"/>
          <w:lang w:eastAsia="es-MX"/>
        </w:rPr>
        <w:t xml:space="preserve">"IMPUESTO AL VALOR AGREGADO. LA CONSTITUCIONALIDAD DEL PREVISTO EN EL ARTÍCULO 2o.-A, FRACCIÓN I, INCISO B), NUMERAL 6, DE LA LEY DE LA MATERIA DEPENDE DE SU VINCULACIÓN CON EL GASTO PÚBLICO EN GENERAL." </w:t>
      </w:r>
      <w:r w:rsidRPr="0052567A">
        <w:rPr>
          <w:rFonts w:ascii="Arial" w:eastAsia="Times New Roman" w:hAnsi="Arial" w:cs="Arial"/>
          <w:i/>
          <w:iCs/>
          <w:color w:val="000000"/>
          <w:sz w:val="18"/>
          <w:szCs w:val="18"/>
          <w:lang w:eastAsia="es-MX"/>
        </w:rPr>
        <w:t>(</w:t>
      </w:r>
      <w:proofErr w:type="gramStart"/>
      <w:r w:rsidRPr="0052567A">
        <w:rPr>
          <w:rFonts w:ascii="Arial" w:eastAsia="Times New Roman" w:hAnsi="Arial" w:cs="Arial"/>
          <w:i/>
          <w:iCs/>
          <w:color w:val="000000"/>
          <w:sz w:val="18"/>
          <w:szCs w:val="18"/>
          <w:lang w:eastAsia="es-MX"/>
        </w:rPr>
        <w:t>todas</w:t>
      </w:r>
      <w:proofErr w:type="gramEnd"/>
      <w:r w:rsidRPr="0052567A">
        <w:rPr>
          <w:rFonts w:ascii="Arial" w:eastAsia="Times New Roman" w:hAnsi="Arial" w:cs="Arial"/>
          <w:i/>
          <w:iCs/>
          <w:color w:val="000000"/>
          <w:sz w:val="18"/>
          <w:szCs w:val="18"/>
          <w:lang w:eastAsia="es-MX"/>
        </w:rPr>
        <w:t xml:space="preserve"> publicadas el viernes 27 de noviembre de 2020 a las 10:38 horas en el Semanario Judicial de la Federación)</w:t>
      </w:r>
      <w:r w:rsidRPr="0052567A">
        <w:rPr>
          <w:rFonts w:ascii="Arial" w:eastAsia="Times New Roman" w:hAnsi="Arial" w:cs="Arial"/>
          <w:sz w:val="18"/>
          <w:szCs w:val="18"/>
          <w:lang w:eastAsia="es-MX"/>
        </w:rPr>
        <w:t>, respectivamente;</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b/>
          <w:bCs/>
          <w:sz w:val="18"/>
          <w:szCs w:val="18"/>
          <w:lang w:eastAsia="es-MX"/>
        </w:rPr>
        <w:t>QUINTO.</w:t>
      </w:r>
      <w:r w:rsidRPr="0052567A">
        <w:rPr>
          <w:rFonts w:ascii="Arial" w:eastAsia="Times New Roman" w:hAnsi="Arial" w:cs="Arial"/>
          <w:sz w:val="18"/>
          <w:szCs w:val="18"/>
          <w:lang w:eastAsia="es-MX"/>
        </w:rPr>
        <w:t xml:space="preserve"> Por tanto, se estima que ha dejado de existir parcialmente la razón que motivó el aplazamiento decretado por el Tribunal Pleno en el Acuerdo General 11/2015, del dictado de la resolución correspondiente, únicamente por lo que se refiere a los amparos en revisión en los que subsistan el o los problemas de constitucionalidad, concernientes a los siguientes preceptos y tema: </w:t>
      </w:r>
      <w:r w:rsidRPr="0052567A">
        <w:rPr>
          <w:rFonts w:ascii="Arial" w:eastAsia="Times New Roman" w:hAnsi="Arial" w:cs="Arial"/>
          <w:i/>
          <w:iCs/>
          <w:sz w:val="18"/>
          <w:szCs w:val="18"/>
          <w:lang w:eastAsia="es-MX"/>
        </w:rPr>
        <w:t>ARTÍCULOS 2-A, FRACCIÓN I, INCISO B), NUMERAL 6, DE LA LEY DEL IMPUESTO AL VALOR AGREGADO, VIGENTE A PARTIR DEL PRIMERO DE ENERO DE DOS MIL CATORCE Y SEGUNDO, FRACCIÓN I, INCISO A) Y ÚLTIMO PÁRRAFO DE LAS DISPOSICIONES TRANSITORIAS DE DICHO ORDENAMIENTO,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Tasa del 0% por la enajenación de productos destinados a la alimentación, a excepción de alimentos procesados para perros, gatos y pequeñas especies utilizadas como mascotas</w:t>
      </w:r>
      <w:r w:rsidRPr="0052567A">
        <w:rPr>
          <w:rFonts w:ascii="Arial" w:eastAsia="Times New Roman" w:hAnsi="Arial" w:cs="Arial"/>
          <w:sz w:val="18"/>
          <w:szCs w:val="18"/>
          <w:lang w:eastAsia="es-MX"/>
        </w:rPr>
        <w:t>, y</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b/>
          <w:bCs/>
          <w:sz w:val="18"/>
          <w:szCs w:val="18"/>
          <w:lang w:eastAsia="es-MX"/>
        </w:rPr>
        <w:t>SEXTO.</w:t>
      </w:r>
      <w:r w:rsidRPr="0052567A">
        <w:rPr>
          <w:rFonts w:ascii="Arial" w:eastAsia="Times New Roman" w:hAnsi="Arial" w:cs="Arial"/>
          <w:sz w:val="18"/>
          <w:szCs w:val="18"/>
          <w:lang w:eastAsia="es-MX"/>
        </w:rPr>
        <w:t xml:space="preserve"> Los aspectos restantes vinculados con el tema referido, deberán resolverse por los Tribunales Colegiados de Circuito atendiendo a la experiencia obtenida y teniendo como base las directrices fijadas en los criterios antes mencionados, así como aquellos que resulten aplicables por ser temáticos o por analogía, por lo que se estima conveniente delegar competencia a éstos para que con libertad de jurisdicción se pronuncien sobre los problemas de constitucionalidad o convencionalidad de las normas reclamadas en forma destacada como tales, así como de aquellas relacionadas directa o indirectamente con ellas o bien, que conformen los sistemas normativos derivados de las disposiciones analizadas en los precedentes referidos en </w:t>
      </w:r>
      <w:r w:rsidRPr="0052567A">
        <w:rPr>
          <w:rFonts w:ascii="Arial" w:eastAsia="Times New Roman" w:hAnsi="Arial" w:cs="Arial"/>
          <w:sz w:val="18"/>
          <w:szCs w:val="18"/>
          <w:lang w:eastAsia="es-MX"/>
        </w:rPr>
        <w:lastRenderedPageBreak/>
        <w:t>el Considerando Cuarto que antecede, así como los planteamientos distintos a los expresamente analizados, pero que estén vinculados con éstos.</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sz w:val="18"/>
          <w:szCs w:val="18"/>
          <w:lang w:eastAsia="es-MX"/>
        </w:rPr>
        <w:t>En consecuencia, con fundamento en lo señalado, el Pleno de la Suprema Corte de Justicia de la Nación expide el siguiente.</w:t>
      </w:r>
    </w:p>
    <w:p w:rsidR="0052567A" w:rsidRPr="0052567A" w:rsidRDefault="0052567A" w:rsidP="0052567A">
      <w:pPr>
        <w:spacing w:after="101" w:line="240" w:lineRule="auto"/>
        <w:jc w:val="center"/>
        <w:rPr>
          <w:rFonts w:ascii="Arial" w:eastAsia="Times New Roman" w:hAnsi="Arial" w:cs="Arial"/>
          <w:b/>
          <w:sz w:val="18"/>
          <w:szCs w:val="18"/>
          <w:lang w:eastAsia="es-MX"/>
        </w:rPr>
      </w:pPr>
      <w:r w:rsidRPr="0052567A">
        <w:rPr>
          <w:rFonts w:ascii="Arial" w:eastAsia="Times New Roman" w:hAnsi="Arial" w:cs="Arial"/>
          <w:b/>
          <w:sz w:val="18"/>
          <w:szCs w:val="18"/>
          <w:lang w:eastAsia="es-MX"/>
        </w:rPr>
        <w:t>ACUERDO</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b/>
          <w:bCs/>
          <w:sz w:val="18"/>
          <w:szCs w:val="18"/>
          <w:lang w:eastAsia="es-MX"/>
        </w:rPr>
        <w:t>PRIMERO.</w:t>
      </w:r>
      <w:r w:rsidRPr="0052567A">
        <w:rPr>
          <w:rFonts w:ascii="Arial" w:eastAsia="Times New Roman" w:hAnsi="Arial" w:cs="Arial"/>
          <w:sz w:val="18"/>
          <w:szCs w:val="18"/>
          <w:lang w:eastAsia="es-MX"/>
        </w:rPr>
        <w:t xml:space="preserve"> Se levanta parcialmente el aplazamiento decretado en el Acuerdo General 11/2015, de diez de agosto de dos mil quince, para dictar sentencia en los asuntos en los que subsistan el o los problemas de constitucionalidad de los preceptos y tema siguientes: </w:t>
      </w:r>
      <w:r w:rsidRPr="0052567A">
        <w:rPr>
          <w:rFonts w:ascii="Arial" w:eastAsia="Times New Roman" w:hAnsi="Arial" w:cs="Arial"/>
          <w:i/>
          <w:iCs/>
          <w:sz w:val="18"/>
          <w:szCs w:val="18"/>
          <w:lang w:eastAsia="es-MX"/>
        </w:rPr>
        <w:t>ARTÍCULOS 2-A, FRACCIÓN I, INCISO B), NUMERAL 6, DE LA LEY DEL IMPUESTO AL VALOR AGREGADO, VIGENTE A PARTIR DEL PRIMERO DE ENERO DE DOS MIL CATORCE Y SEGUNDO, FRACCIÓN I, INCISO A) Y ÚLTIMO PÁRRAFO DE LAS DISPOSICIONES TRANSITORIAS DE DICHO ORDENAMIENTO,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Tasa del 0% por la enajenación de productos destinados a la alimentación, a excepción de alimentos procesados para perros, gatos y pequeñas especies utilizadas como mascotas.</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b/>
          <w:bCs/>
          <w:sz w:val="18"/>
          <w:szCs w:val="18"/>
          <w:lang w:eastAsia="es-MX"/>
        </w:rPr>
        <w:t>SEGUNDO.</w:t>
      </w:r>
      <w:r w:rsidRPr="0052567A">
        <w:rPr>
          <w:rFonts w:ascii="Arial" w:eastAsia="Times New Roman" w:hAnsi="Arial" w:cs="Arial"/>
          <w:sz w:val="18"/>
          <w:szCs w:val="18"/>
          <w:lang w:eastAsia="es-MX"/>
        </w:rPr>
        <w:t xml:space="preserve"> En relación con los asuntos a que se refiere el Punto Tercero de este Acuerdo General pendientes de resolución, esta Suprema Corte de Justicia de la Nación delega competencia a los Tribunales Colegiados de Circuito para resolverlos, tomando en cuenta el principio establecido en el Punto Décimo Quinto del diverso Acuerdo General 5/2013, de trece de mayo de dos mil trece, modificado por última vez mediante instrumento normativo del cinco de septiembre de dos mil diecisiete; en la inteligencia de que con plenitud de jurisdicción deberán resolver sobre los demás planteamientos que se hayan hecho valer relativos a los preceptos y tema precisados en el Punto Primero que antecede, aun los de constitucionalidad, incluida convencionalidad, en el entendido de que ello incluye todos los aspectos relacionados con los reclamos y argumentos vertidos en contra, tanto de las normas expresamente señaladas como reclamadas, así como de aquellas con las que guardan una relación directa o indirecta, para lo cual deberá atenderse a los precedentes identificados en el Considerando Cuarto del presente acuerdo, así como a los demás criterios que resulten aplicables por ser temáticos o bien, en forma analógica, y que sean útiles para la solución de los problemas jurídicos a resolver.</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b/>
          <w:bCs/>
          <w:sz w:val="18"/>
          <w:szCs w:val="18"/>
          <w:lang w:eastAsia="es-MX"/>
        </w:rPr>
        <w:t>TERCERO.</w:t>
      </w:r>
      <w:r w:rsidRPr="0052567A">
        <w:rPr>
          <w:rFonts w:ascii="Arial" w:eastAsia="Times New Roman" w:hAnsi="Arial" w:cs="Arial"/>
          <w:sz w:val="18"/>
          <w:szCs w:val="18"/>
          <w:lang w:eastAsia="es-MX"/>
        </w:rPr>
        <w:t xml:space="preserve"> Los amparos en revisión radicados en esta Suprema Corte de Justicia de la Nación en los que subsista el problema de constitucionalidad señalado en el Considerando Quinto que antecede, serán remitidos a la brevedad por la Secretaría General de Acuerdos a los Tribunales Colegiados de Circuito, observando el trámite dispuesto al respecto en el citado Acuerdo General 5/2013.</w:t>
      </w:r>
    </w:p>
    <w:p w:rsidR="0052567A" w:rsidRPr="0052567A" w:rsidRDefault="0052567A" w:rsidP="0052567A">
      <w:pPr>
        <w:spacing w:after="101" w:line="240" w:lineRule="auto"/>
        <w:jc w:val="both"/>
        <w:rPr>
          <w:rFonts w:ascii="Arial" w:eastAsia="Times New Roman" w:hAnsi="Arial" w:cs="Arial"/>
          <w:sz w:val="18"/>
          <w:szCs w:val="18"/>
          <w:lang w:eastAsia="es-MX"/>
        </w:rPr>
      </w:pPr>
      <w:r w:rsidRPr="0052567A">
        <w:rPr>
          <w:rFonts w:ascii="Arial" w:eastAsia="Times New Roman" w:hAnsi="Arial" w:cs="Arial"/>
          <w:sz w:val="18"/>
          <w:szCs w:val="18"/>
          <w:lang w:eastAsia="es-MX"/>
        </w:rPr>
        <w:t>TRANSITORIOS:</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b/>
          <w:bCs/>
          <w:sz w:val="18"/>
          <w:szCs w:val="18"/>
          <w:lang w:eastAsia="es-MX"/>
        </w:rPr>
        <w:t>PRIMERO.</w:t>
      </w:r>
      <w:r w:rsidRPr="0052567A">
        <w:rPr>
          <w:rFonts w:ascii="Arial" w:eastAsia="Times New Roman" w:hAnsi="Arial" w:cs="Arial"/>
          <w:sz w:val="18"/>
          <w:szCs w:val="18"/>
          <w:lang w:eastAsia="es-MX"/>
        </w:rPr>
        <w:t xml:space="preserve"> Este Acuerdo General entrará en vigor al día siguiente de su publicación en el Diario Oficial de la Federación.</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b/>
          <w:bCs/>
          <w:sz w:val="18"/>
          <w:szCs w:val="18"/>
          <w:lang w:eastAsia="es-MX"/>
        </w:rPr>
        <w:t>SEGUNDO.</w:t>
      </w:r>
      <w:r w:rsidRPr="0052567A">
        <w:rPr>
          <w:rFonts w:ascii="Arial" w:eastAsia="Times New Roman" w:hAnsi="Arial" w:cs="Arial"/>
          <w:sz w:val="18"/>
          <w:szCs w:val="18"/>
          <w:lang w:eastAsia="es-MX"/>
        </w:rPr>
        <w:t xml:space="preserve">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hágase del conocimiento del Consejo de la Judicatura Federal y, para su cumplimiento, de los Juzgados de Distrito y de los Tribunales Colegiados de Circuito.</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sz w:val="18"/>
          <w:szCs w:val="18"/>
          <w:lang w:eastAsia="es-MX"/>
        </w:rPr>
        <w:t>El Presidente de la Suprema Corte de Justicia de la Nación, Ministro</w:t>
      </w:r>
      <w:r w:rsidRPr="0052567A">
        <w:rPr>
          <w:rFonts w:ascii="Arial" w:eastAsia="Times New Roman" w:hAnsi="Arial" w:cs="Arial"/>
          <w:b/>
          <w:bCs/>
          <w:sz w:val="18"/>
          <w:szCs w:val="18"/>
          <w:lang w:eastAsia="es-MX"/>
        </w:rPr>
        <w:t xml:space="preserve"> Arturo Zaldívar Lelo de Larrea</w:t>
      </w:r>
      <w:r w:rsidRPr="0052567A">
        <w:rPr>
          <w:rFonts w:ascii="Arial" w:eastAsia="Times New Roman" w:hAnsi="Arial" w:cs="Arial"/>
          <w:sz w:val="18"/>
          <w:szCs w:val="18"/>
          <w:lang w:eastAsia="es-MX"/>
        </w:rPr>
        <w:t>.- Rúbrica.- El Secretario General de Acuerdos, Lic.</w:t>
      </w:r>
      <w:r w:rsidRPr="0052567A">
        <w:rPr>
          <w:rFonts w:ascii="Arial" w:eastAsia="Times New Roman" w:hAnsi="Arial" w:cs="Arial"/>
          <w:b/>
          <w:bCs/>
          <w:sz w:val="18"/>
          <w:szCs w:val="18"/>
          <w:lang w:eastAsia="es-MX"/>
        </w:rPr>
        <w:t xml:space="preserve"> Rafael Coello Cetina</w:t>
      </w:r>
      <w:r w:rsidRPr="0052567A">
        <w:rPr>
          <w:rFonts w:ascii="Arial" w:eastAsia="Times New Roman" w:hAnsi="Arial" w:cs="Arial"/>
          <w:sz w:val="18"/>
          <w:szCs w:val="18"/>
          <w:lang w:eastAsia="es-MX"/>
        </w:rPr>
        <w:t>.- Rúbrica.</w:t>
      </w:r>
    </w:p>
    <w:p w:rsidR="0052567A" w:rsidRPr="0052567A" w:rsidRDefault="0052567A" w:rsidP="0052567A">
      <w:pPr>
        <w:spacing w:after="101" w:line="240" w:lineRule="auto"/>
        <w:ind w:firstLine="288"/>
        <w:jc w:val="both"/>
        <w:rPr>
          <w:rFonts w:ascii="Arial" w:eastAsia="Times New Roman" w:hAnsi="Arial" w:cs="Arial"/>
          <w:sz w:val="18"/>
          <w:szCs w:val="18"/>
          <w:lang w:eastAsia="es-MX"/>
        </w:rPr>
      </w:pPr>
      <w:r w:rsidRPr="0052567A">
        <w:rPr>
          <w:rFonts w:ascii="Arial" w:eastAsia="Times New Roman" w:hAnsi="Arial" w:cs="Arial"/>
          <w:sz w:val="18"/>
          <w:szCs w:val="18"/>
          <w:lang w:eastAsia="es-MX"/>
        </w:rPr>
        <w:t xml:space="preserve">El licenciado </w:t>
      </w:r>
      <w:r w:rsidRPr="0052567A">
        <w:rPr>
          <w:rFonts w:ascii="Arial" w:eastAsia="Times New Roman" w:hAnsi="Arial" w:cs="Arial"/>
          <w:b/>
          <w:bCs/>
          <w:sz w:val="18"/>
          <w:szCs w:val="18"/>
          <w:lang w:eastAsia="es-MX"/>
        </w:rPr>
        <w:t>Rafael Coello Cetina</w:t>
      </w:r>
      <w:r w:rsidRPr="0052567A">
        <w:rPr>
          <w:rFonts w:ascii="Arial" w:eastAsia="Times New Roman" w:hAnsi="Arial" w:cs="Arial"/>
          <w:sz w:val="18"/>
          <w:szCs w:val="18"/>
          <w:lang w:eastAsia="es-MX"/>
        </w:rPr>
        <w:t xml:space="preserve">, Secretario General de Acuerdos de la Suprema Corte de Justicia de la Nación, CERTIFICA: Este ACUERDO GENERAL NÚMERO 5/2022, DE VEINTINUEVE DE MARZO DE DOS MIL VEINTIDÓS, DEL PLENO DE LA SUPREMA CORTE DE JUSTICIA DE LA NACIÓN, POR EL QUE SE LEVANTA PARCIALMENTE EL APLAZAMIENTO DEL DICTADO DE LA RESOLUCIÓN EN LOS AMPAROS EN REVISIÓN EN LOS QUE SUBSISTAN EL O LOS PROBLEMAS DE CONSTITUCIONALIDAD DE LOS ARTÍCULOS 2-A, FRACCIÓN I, INCISO B), NUMERAL 6, DE LA LEY DEL IMPUESTO AL VALOR AGREGADO, VIGENTE A PARTIR DEL PRIMERO DE ENERO DE DOS MIL CATORCE Y SEGUNDO, FRACCIÓN I, INCISO A) Y ÚLTIMO PÁRRAFO DE LAS DISPOSICIONES TRANSITORIAS DE DICHO ORDENAMIENTO, PREVISTOS EN EL DECRETO POR EL QUE SE REFORMAN, ADICIONAN Y DEROGAN DIVERSAS DISPOSICIONES DE LA LEY DEL IMPUESTO AL VALOR AGREGADO; DE LA LEY DEL IMPUESTO ESPECIAL SOBRE PRODUCCIÓN Y SERVICIOS; DE LA LEY FEDERAL DE DERECHOS, </w:t>
      </w:r>
      <w:r w:rsidRPr="0052567A">
        <w:rPr>
          <w:rFonts w:ascii="Arial" w:eastAsia="Times New Roman" w:hAnsi="Arial" w:cs="Arial"/>
          <w:sz w:val="18"/>
          <w:szCs w:val="18"/>
          <w:lang w:eastAsia="es-MX"/>
        </w:rPr>
        <w:lastRenderedPageBreak/>
        <w:t xml:space="preserve">SE EXPIDE LA LEY DEL IMPUESTO SOBRE LA RENTA, Y SE ABROGAN LA LEY DEL IMPUESTO EMPRESARIAL A TASA ÚNICA, Y LA LEY DEL IMPUESTO A LOS DEPÓSITOS EN EFECTIVO, PUBLICADO EN EL DIARIO OFICIAL DE LA FEDERACIÓN EL ONCE DE DICIEMBRE DE DOS MIL TRECE, RESPECTO DE LOS TEMAS ABORDADOS EN LAS TESIS JURISPRUDENCIALES Y AISLADAS RESPECTIVAS; RELACIONADO CON EL DIVERSO 11/2015, DE DIEZ DE AGOSTO DE DOS MIL QUINCE, fue emitido por el Tribunal Pleno en Sesión Privada celebrada el día de hoy, por unanimidad de nueve votos de las señoras Ministras y de los señores Ministros Alfredo Gutiérrez Ortiz Mena, Juan Luis González Alcántara </w:t>
      </w:r>
      <w:proofErr w:type="spellStart"/>
      <w:r w:rsidRPr="0052567A">
        <w:rPr>
          <w:rFonts w:ascii="Arial" w:eastAsia="Times New Roman" w:hAnsi="Arial" w:cs="Arial"/>
          <w:sz w:val="18"/>
          <w:szCs w:val="18"/>
          <w:lang w:eastAsia="es-MX"/>
        </w:rPr>
        <w:t>Carrancá</w:t>
      </w:r>
      <w:proofErr w:type="spellEnd"/>
      <w:r w:rsidRPr="0052567A">
        <w:rPr>
          <w:rFonts w:ascii="Arial" w:eastAsia="Times New Roman" w:hAnsi="Arial" w:cs="Arial"/>
          <w:sz w:val="18"/>
          <w:szCs w:val="18"/>
          <w:lang w:eastAsia="es-MX"/>
        </w:rPr>
        <w:t xml:space="preserve">, </w:t>
      </w:r>
      <w:proofErr w:type="spellStart"/>
      <w:r w:rsidRPr="0052567A">
        <w:rPr>
          <w:rFonts w:ascii="Arial" w:eastAsia="Times New Roman" w:hAnsi="Arial" w:cs="Arial"/>
          <w:sz w:val="18"/>
          <w:szCs w:val="18"/>
          <w:lang w:eastAsia="es-MX"/>
        </w:rPr>
        <w:t>Yasmín</w:t>
      </w:r>
      <w:proofErr w:type="spellEnd"/>
      <w:r w:rsidRPr="0052567A">
        <w:rPr>
          <w:rFonts w:ascii="Arial" w:eastAsia="Times New Roman" w:hAnsi="Arial" w:cs="Arial"/>
          <w:sz w:val="18"/>
          <w:szCs w:val="18"/>
          <w:lang w:eastAsia="es-MX"/>
        </w:rPr>
        <w:t xml:space="preserve"> Esquivel </w:t>
      </w:r>
      <w:proofErr w:type="spellStart"/>
      <w:r w:rsidRPr="0052567A">
        <w:rPr>
          <w:rFonts w:ascii="Arial" w:eastAsia="Times New Roman" w:hAnsi="Arial" w:cs="Arial"/>
          <w:sz w:val="18"/>
          <w:szCs w:val="18"/>
          <w:lang w:eastAsia="es-MX"/>
        </w:rPr>
        <w:t>Mossa</w:t>
      </w:r>
      <w:proofErr w:type="spellEnd"/>
      <w:r w:rsidRPr="0052567A">
        <w:rPr>
          <w:rFonts w:ascii="Arial" w:eastAsia="Times New Roman" w:hAnsi="Arial" w:cs="Arial"/>
          <w:sz w:val="18"/>
          <w:szCs w:val="18"/>
          <w:lang w:eastAsia="es-MX"/>
        </w:rPr>
        <w:t xml:space="preserve">, </w:t>
      </w:r>
      <w:proofErr w:type="spellStart"/>
      <w:r w:rsidRPr="0052567A">
        <w:rPr>
          <w:rFonts w:ascii="Arial" w:eastAsia="Times New Roman" w:hAnsi="Arial" w:cs="Arial"/>
          <w:sz w:val="18"/>
          <w:szCs w:val="18"/>
          <w:lang w:eastAsia="es-MX"/>
        </w:rPr>
        <w:t>Loretta</w:t>
      </w:r>
      <w:proofErr w:type="spellEnd"/>
      <w:r w:rsidRPr="0052567A">
        <w:rPr>
          <w:rFonts w:ascii="Arial" w:eastAsia="Times New Roman" w:hAnsi="Arial" w:cs="Arial"/>
          <w:sz w:val="18"/>
          <w:szCs w:val="18"/>
          <w:lang w:eastAsia="es-MX"/>
        </w:rPr>
        <w:t xml:space="preserve"> Ortiz </w:t>
      </w:r>
      <w:proofErr w:type="spellStart"/>
      <w:r w:rsidRPr="0052567A">
        <w:rPr>
          <w:rFonts w:ascii="Arial" w:eastAsia="Times New Roman" w:hAnsi="Arial" w:cs="Arial"/>
          <w:sz w:val="18"/>
          <w:szCs w:val="18"/>
          <w:lang w:eastAsia="es-MX"/>
        </w:rPr>
        <w:t>Ahlf</w:t>
      </w:r>
      <w:proofErr w:type="spellEnd"/>
      <w:r w:rsidRPr="0052567A">
        <w:rPr>
          <w:rFonts w:ascii="Arial" w:eastAsia="Times New Roman" w:hAnsi="Arial" w:cs="Arial"/>
          <w:sz w:val="18"/>
          <w:szCs w:val="18"/>
          <w:lang w:eastAsia="es-MX"/>
        </w:rPr>
        <w:t xml:space="preserve">, Luis María Aguilar Morales, Jorge Mario Pardo Rebolledo, Norma Lucía Piña Hernández, Alberto Pérez </w:t>
      </w:r>
      <w:proofErr w:type="spellStart"/>
      <w:r w:rsidRPr="0052567A">
        <w:rPr>
          <w:rFonts w:ascii="Arial" w:eastAsia="Times New Roman" w:hAnsi="Arial" w:cs="Arial"/>
          <w:sz w:val="18"/>
          <w:szCs w:val="18"/>
          <w:lang w:eastAsia="es-MX"/>
        </w:rPr>
        <w:t>Dayán</w:t>
      </w:r>
      <w:proofErr w:type="spellEnd"/>
      <w:r w:rsidRPr="0052567A">
        <w:rPr>
          <w:rFonts w:ascii="Arial" w:eastAsia="Times New Roman" w:hAnsi="Arial" w:cs="Arial"/>
          <w:sz w:val="18"/>
          <w:szCs w:val="18"/>
          <w:lang w:eastAsia="es-MX"/>
        </w:rPr>
        <w:t xml:space="preserve"> y Presidente Arturo Zaldívar Lelo de Larrea. La señora Ministra Ana Margarita Ríos </w:t>
      </w:r>
      <w:proofErr w:type="spellStart"/>
      <w:r w:rsidRPr="0052567A">
        <w:rPr>
          <w:rFonts w:ascii="Arial" w:eastAsia="Times New Roman" w:hAnsi="Arial" w:cs="Arial"/>
          <w:sz w:val="18"/>
          <w:szCs w:val="18"/>
          <w:lang w:eastAsia="es-MX"/>
        </w:rPr>
        <w:t>Farjat</w:t>
      </w:r>
      <w:proofErr w:type="spellEnd"/>
      <w:r w:rsidRPr="0052567A">
        <w:rPr>
          <w:rFonts w:ascii="Arial" w:eastAsia="Times New Roman" w:hAnsi="Arial" w:cs="Arial"/>
          <w:sz w:val="18"/>
          <w:szCs w:val="18"/>
          <w:lang w:eastAsia="es-MX"/>
        </w:rPr>
        <w:t xml:space="preserve"> y el señor Ministro Javier </w:t>
      </w:r>
      <w:proofErr w:type="spellStart"/>
      <w:r w:rsidRPr="0052567A">
        <w:rPr>
          <w:rFonts w:ascii="Arial" w:eastAsia="Times New Roman" w:hAnsi="Arial" w:cs="Arial"/>
          <w:sz w:val="18"/>
          <w:szCs w:val="18"/>
          <w:lang w:eastAsia="es-MX"/>
        </w:rPr>
        <w:t>Laynez</w:t>
      </w:r>
      <w:proofErr w:type="spellEnd"/>
      <w:r w:rsidRPr="0052567A">
        <w:rPr>
          <w:rFonts w:ascii="Arial" w:eastAsia="Times New Roman" w:hAnsi="Arial" w:cs="Arial"/>
          <w:sz w:val="18"/>
          <w:szCs w:val="18"/>
          <w:lang w:eastAsia="es-MX"/>
        </w:rPr>
        <w:t xml:space="preserve"> </w:t>
      </w:r>
      <w:proofErr w:type="spellStart"/>
      <w:r w:rsidRPr="0052567A">
        <w:rPr>
          <w:rFonts w:ascii="Arial" w:eastAsia="Times New Roman" w:hAnsi="Arial" w:cs="Arial"/>
          <w:sz w:val="18"/>
          <w:szCs w:val="18"/>
          <w:lang w:eastAsia="es-MX"/>
        </w:rPr>
        <w:t>Potisek</w:t>
      </w:r>
      <w:proofErr w:type="spellEnd"/>
      <w:r w:rsidRPr="0052567A">
        <w:rPr>
          <w:rFonts w:ascii="Arial" w:eastAsia="Times New Roman" w:hAnsi="Arial" w:cs="Arial"/>
          <w:sz w:val="18"/>
          <w:szCs w:val="18"/>
          <w:lang w:eastAsia="es-MX"/>
        </w:rPr>
        <w:t xml:space="preserve"> estuvieron ausentes, previo aviso.- Ciudad de México, a veintinueve de marzo de dos mil veintidós.- Rúbrica.</w:t>
      </w:r>
    </w:p>
    <w:p w:rsidR="0052567A" w:rsidRDefault="0052567A" w:rsidP="0052567A">
      <w:pPr>
        <w:jc w:val="both"/>
      </w:pPr>
    </w:p>
    <w:sectPr w:rsidR="005256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04"/>
    <w:rsid w:val="005152B3"/>
    <w:rsid w:val="0052567A"/>
    <w:rsid w:val="00A95E04"/>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E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E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943856">
      <w:bodyDiv w:val="1"/>
      <w:marLeft w:val="0"/>
      <w:marRight w:val="0"/>
      <w:marTop w:val="0"/>
      <w:marBottom w:val="0"/>
      <w:divBdr>
        <w:top w:val="none" w:sz="0" w:space="0" w:color="auto"/>
        <w:left w:val="none" w:sz="0" w:space="0" w:color="auto"/>
        <w:bottom w:val="none" w:sz="0" w:space="0" w:color="auto"/>
        <w:right w:val="none" w:sz="0" w:space="0" w:color="auto"/>
      </w:divBdr>
      <w:divsChild>
        <w:div w:id="2003384475">
          <w:marLeft w:val="0"/>
          <w:marRight w:val="0"/>
          <w:marTop w:val="0"/>
          <w:marBottom w:val="101"/>
          <w:divBdr>
            <w:top w:val="none" w:sz="0" w:space="0" w:color="auto"/>
            <w:left w:val="none" w:sz="0" w:space="0" w:color="auto"/>
            <w:bottom w:val="none" w:sz="0" w:space="0" w:color="auto"/>
            <w:right w:val="none" w:sz="0" w:space="0" w:color="auto"/>
          </w:divBdr>
        </w:div>
        <w:div w:id="578487782">
          <w:marLeft w:val="0"/>
          <w:marRight w:val="0"/>
          <w:marTop w:val="101"/>
          <w:marBottom w:val="101"/>
          <w:divBdr>
            <w:top w:val="none" w:sz="0" w:space="0" w:color="auto"/>
            <w:left w:val="none" w:sz="0" w:space="0" w:color="auto"/>
            <w:bottom w:val="none" w:sz="0" w:space="0" w:color="auto"/>
            <w:right w:val="none" w:sz="0" w:space="0" w:color="auto"/>
          </w:divBdr>
        </w:div>
        <w:div w:id="1653489408">
          <w:marLeft w:val="0"/>
          <w:marRight w:val="0"/>
          <w:marTop w:val="0"/>
          <w:marBottom w:val="101"/>
          <w:divBdr>
            <w:top w:val="none" w:sz="0" w:space="0" w:color="auto"/>
            <w:left w:val="none" w:sz="0" w:space="0" w:color="auto"/>
            <w:bottom w:val="none" w:sz="0" w:space="0" w:color="auto"/>
            <w:right w:val="none" w:sz="0" w:space="0" w:color="auto"/>
          </w:divBdr>
        </w:div>
        <w:div w:id="1902253548">
          <w:marLeft w:val="0"/>
          <w:marRight w:val="0"/>
          <w:marTop w:val="0"/>
          <w:marBottom w:val="101"/>
          <w:divBdr>
            <w:top w:val="none" w:sz="0" w:space="0" w:color="auto"/>
            <w:left w:val="none" w:sz="0" w:space="0" w:color="auto"/>
            <w:bottom w:val="none" w:sz="0" w:space="0" w:color="auto"/>
            <w:right w:val="none" w:sz="0" w:space="0" w:color="auto"/>
          </w:divBdr>
        </w:div>
        <w:div w:id="248655546">
          <w:marLeft w:val="0"/>
          <w:marRight w:val="0"/>
          <w:marTop w:val="0"/>
          <w:marBottom w:val="101"/>
          <w:divBdr>
            <w:top w:val="none" w:sz="0" w:space="0" w:color="auto"/>
            <w:left w:val="none" w:sz="0" w:space="0" w:color="auto"/>
            <w:bottom w:val="none" w:sz="0" w:space="0" w:color="auto"/>
            <w:right w:val="none" w:sz="0" w:space="0" w:color="auto"/>
          </w:divBdr>
        </w:div>
        <w:div w:id="969745025">
          <w:marLeft w:val="0"/>
          <w:marRight w:val="0"/>
          <w:marTop w:val="0"/>
          <w:marBottom w:val="101"/>
          <w:divBdr>
            <w:top w:val="none" w:sz="0" w:space="0" w:color="auto"/>
            <w:left w:val="none" w:sz="0" w:space="0" w:color="auto"/>
            <w:bottom w:val="none" w:sz="0" w:space="0" w:color="auto"/>
            <w:right w:val="none" w:sz="0" w:space="0" w:color="auto"/>
          </w:divBdr>
        </w:div>
        <w:div w:id="1307589050">
          <w:marLeft w:val="0"/>
          <w:marRight w:val="0"/>
          <w:marTop w:val="0"/>
          <w:marBottom w:val="101"/>
          <w:divBdr>
            <w:top w:val="none" w:sz="0" w:space="0" w:color="auto"/>
            <w:left w:val="none" w:sz="0" w:space="0" w:color="auto"/>
            <w:bottom w:val="none" w:sz="0" w:space="0" w:color="auto"/>
            <w:right w:val="none" w:sz="0" w:space="0" w:color="auto"/>
          </w:divBdr>
        </w:div>
        <w:div w:id="957300526">
          <w:marLeft w:val="0"/>
          <w:marRight w:val="0"/>
          <w:marTop w:val="0"/>
          <w:marBottom w:val="101"/>
          <w:divBdr>
            <w:top w:val="none" w:sz="0" w:space="0" w:color="auto"/>
            <w:left w:val="none" w:sz="0" w:space="0" w:color="auto"/>
            <w:bottom w:val="none" w:sz="0" w:space="0" w:color="auto"/>
            <w:right w:val="none" w:sz="0" w:space="0" w:color="auto"/>
          </w:divBdr>
        </w:div>
        <w:div w:id="1472214206">
          <w:marLeft w:val="0"/>
          <w:marRight w:val="0"/>
          <w:marTop w:val="0"/>
          <w:marBottom w:val="101"/>
          <w:divBdr>
            <w:top w:val="none" w:sz="0" w:space="0" w:color="auto"/>
            <w:left w:val="none" w:sz="0" w:space="0" w:color="auto"/>
            <w:bottom w:val="none" w:sz="0" w:space="0" w:color="auto"/>
            <w:right w:val="none" w:sz="0" w:space="0" w:color="auto"/>
          </w:divBdr>
        </w:div>
        <w:div w:id="1777553973">
          <w:marLeft w:val="0"/>
          <w:marRight w:val="0"/>
          <w:marTop w:val="101"/>
          <w:marBottom w:val="101"/>
          <w:divBdr>
            <w:top w:val="none" w:sz="0" w:space="0" w:color="auto"/>
            <w:left w:val="none" w:sz="0" w:space="0" w:color="auto"/>
            <w:bottom w:val="none" w:sz="0" w:space="0" w:color="auto"/>
            <w:right w:val="none" w:sz="0" w:space="0" w:color="auto"/>
          </w:divBdr>
        </w:div>
        <w:div w:id="1298485681">
          <w:marLeft w:val="0"/>
          <w:marRight w:val="0"/>
          <w:marTop w:val="0"/>
          <w:marBottom w:val="101"/>
          <w:divBdr>
            <w:top w:val="none" w:sz="0" w:space="0" w:color="auto"/>
            <w:left w:val="none" w:sz="0" w:space="0" w:color="auto"/>
            <w:bottom w:val="none" w:sz="0" w:space="0" w:color="auto"/>
            <w:right w:val="none" w:sz="0" w:space="0" w:color="auto"/>
          </w:divBdr>
        </w:div>
        <w:div w:id="173687895">
          <w:marLeft w:val="0"/>
          <w:marRight w:val="0"/>
          <w:marTop w:val="0"/>
          <w:marBottom w:val="101"/>
          <w:divBdr>
            <w:top w:val="none" w:sz="0" w:space="0" w:color="auto"/>
            <w:left w:val="none" w:sz="0" w:space="0" w:color="auto"/>
            <w:bottom w:val="none" w:sz="0" w:space="0" w:color="auto"/>
            <w:right w:val="none" w:sz="0" w:space="0" w:color="auto"/>
          </w:divBdr>
        </w:div>
        <w:div w:id="1362166608">
          <w:marLeft w:val="0"/>
          <w:marRight w:val="0"/>
          <w:marTop w:val="0"/>
          <w:marBottom w:val="101"/>
          <w:divBdr>
            <w:top w:val="none" w:sz="0" w:space="0" w:color="auto"/>
            <w:left w:val="none" w:sz="0" w:space="0" w:color="auto"/>
            <w:bottom w:val="none" w:sz="0" w:space="0" w:color="auto"/>
            <w:right w:val="none" w:sz="0" w:space="0" w:color="auto"/>
          </w:divBdr>
        </w:div>
        <w:div w:id="400758084">
          <w:marLeft w:val="0"/>
          <w:marRight w:val="0"/>
          <w:marTop w:val="101"/>
          <w:marBottom w:val="101"/>
          <w:divBdr>
            <w:top w:val="none" w:sz="0" w:space="0" w:color="auto"/>
            <w:left w:val="none" w:sz="0" w:space="0" w:color="auto"/>
            <w:bottom w:val="none" w:sz="0" w:space="0" w:color="auto"/>
            <w:right w:val="none" w:sz="0" w:space="0" w:color="auto"/>
          </w:divBdr>
        </w:div>
        <w:div w:id="1777870598">
          <w:marLeft w:val="0"/>
          <w:marRight w:val="0"/>
          <w:marTop w:val="0"/>
          <w:marBottom w:val="101"/>
          <w:divBdr>
            <w:top w:val="none" w:sz="0" w:space="0" w:color="auto"/>
            <w:left w:val="none" w:sz="0" w:space="0" w:color="auto"/>
            <w:bottom w:val="none" w:sz="0" w:space="0" w:color="auto"/>
            <w:right w:val="none" w:sz="0" w:space="0" w:color="auto"/>
          </w:divBdr>
        </w:div>
        <w:div w:id="506214902">
          <w:marLeft w:val="0"/>
          <w:marRight w:val="0"/>
          <w:marTop w:val="0"/>
          <w:marBottom w:val="101"/>
          <w:divBdr>
            <w:top w:val="none" w:sz="0" w:space="0" w:color="auto"/>
            <w:left w:val="none" w:sz="0" w:space="0" w:color="auto"/>
            <w:bottom w:val="none" w:sz="0" w:space="0" w:color="auto"/>
            <w:right w:val="none" w:sz="0" w:space="0" w:color="auto"/>
          </w:divBdr>
        </w:div>
        <w:div w:id="674260255">
          <w:marLeft w:val="0"/>
          <w:marRight w:val="0"/>
          <w:marTop w:val="0"/>
          <w:marBottom w:val="101"/>
          <w:divBdr>
            <w:top w:val="none" w:sz="0" w:space="0" w:color="auto"/>
            <w:left w:val="none" w:sz="0" w:space="0" w:color="auto"/>
            <w:bottom w:val="none" w:sz="0" w:space="0" w:color="auto"/>
            <w:right w:val="none" w:sz="0" w:space="0" w:color="auto"/>
          </w:divBdr>
        </w:div>
        <w:div w:id="1378916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2310</Words>
  <Characters>12710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2022-04-07T12:58:00Z</dcterms:created>
  <dcterms:modified xsi:type="dcterms:W3CDTF">2022-04-07T14:20:00Z</dcterms:modified>
</cp:coreProperties>
</file>