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49" w:rsidRPr="00841D9A" w:rsidRDefault="00F72249" w:rsidP="00F72249">
      <w:pPr>
        <w:jc w:val="center"/>
        <w:rPr>
          <w:rFonts w:ascii="Verdana" w:eastAsia="Verdana" w:hAnsi="Verdana" w:cs="Verdana"/>
          <w:b/>
          <w:color w:val="0000FF"/>
          <w:sz w:val="24"/>
          <w:szCs w:val="24"/>
        </w:rPr>
      </w:pPr>
      <w:bookmarkStart w:id="0" w:name="_GoBack"/>
      <w:r w:rsidRPr="00F72249">
        <w:rPr>
          <w:rFonts w:ascii="Verdana" w:eastAsia="Verdana" w:hAnsi="Verdana" w:cs="Verdana"/>
          <w:b/>
          <w:color w:val="0000FF"/>
          <w:sz w:val="24"/>
          <w:szCs w:val="24"/>
        </w:rPr>
        <w:t>ACUERDO General 94/2022 del Pleno del Consejo de la Judicatura Federal, relativo a la conclusión de funciones del Tribunal Unitario del Vigésimo Noveno Circuito, con residencia en Pachuca, Hidalgo</w:t>
      </w:r>
      <w:bookmarkEnd w:id="0"/>
      <w:r w:rsidRPr="00F72249">
        <w:rPr>
          <w:rFonts w:ascii="Verdana" w:eastAsia="Verdana" w:hAnsi="Verdana" w:cs="Verdana"/>
          <w:b/>
          <w:color w:val="0000FF"/>
          <w:sz w:val="24"/>
          <w:szCs w:val="24"/>
        </w:rPr>
        <w:t>.</w:t>
      </w:r>
      <w:r>
        <w:rPr>
          <w:rFonts w:ascii="Verdana" w:eastAsia="Verdana" w:hAnsi="Verdana" w:cs="Verdana"/>
          <w:b/>
          <w:color w:val="0000FF"/>
          <w:sz w:val="24"/>
          <w:szCs w:val="24"/>
        </w:rPr>
        <w:br/>
        <w:t>(DOF del 15</w:t>
      </w:r>
      <w:r w:rsidRPr="0099730F">
        <w:rPr>
          <w:rFonts w:ascii="Verdana" w:eastAsia="Verdana" w:hAnsi="Verdana" w:cs="Verdana"/>
          <w:b/>
          <w:color w:val="0000FF"/>
          <w:sz w:val="24"/>
          <w:szCs w:val="24"/>
        </w:rPr>
        <w:t xml:space="preserve"> de diciembre de 2022)</w:t>
      </w:r>
    </w:p>
    <w:p w:rsidR="00F72249" w:rsidRDefault="00F72249" w:rsidP="00F72249">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6"/>
          <w:szCs w:val="16"/>
          <w:lang w:eastAsia="es-MX"/>
        </w:rPr>
      </w:pPr>
      <w:r w:rsidRPr="00F72249">
        <w:rPr>
          <w:rFonts w:ascii="Arial" w:eastAsia="Times New Roman" w:hAnsi="Arial" w:cs="Arial"/>
          <w:color w:val="2F2F2F"/>
          <w:sz w:val="16"/>
          <w:szCs w:val="16"/>
          <w:lang w:eastAsia="es-MX"/>
        </w:rPr>
        <w:t>ACUERDO GENERAL 94/2022, DEL PLENO DEL CONSEJO DE LA JUDICATURA FEDERAL, RELATIVO A LA CONCLUSIÓN DE FUNCIONES DEL TRIBUNAL UNITARIO DEL VIGÉSIMO NOVENO CIRCUITO, CON RESIDENCIA EN PACHUCA, HIDALGO.</w:t>
      </w:r>
    </w:p>
    <w:p w:rsidR="00F72249" w:rsidRPr="00F72249" w:rsidRDefault="00F72249" w:rsidP="00F722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72249">
        <w:rPr>
          <w:rFonts w:ascii="Times" w:eastAsia="Times New Roman" w:hAnsi="Times" w:cs="Times"/>
          <w:b/>
          <w:bCs/>
          <w:color w:val="2F2F2F"/>
          <w:sz w:val="18"/>
          <w:szCs w:val="18"/>
          <w:lang w:eastAsia="es-MX"/>
        </w:rPr>
        <w:t>CONSIDERANDO</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PRIMERO.</w:t>
      </w:r>
      <w:r w:rsidRPr="00F7224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SEGUNDO.</w:t>
      </w:r>
      <w:r w:rsidRPr="00F7224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TERCERO.</w:t>
      </w:r>
      <w:r w:rsidRPr="00F7224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CUARTO.</w:t>
      </w:r>
      <w:r w:rsidRPr="00F72249">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QUINTO.</w:t>
      </w:r>
      <w:r w:rsidRPr="00F7224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SEXTO. </w:t>
      </w:r>
      <w:r w:rsidRPr="00F72249">
        <w:rPr>
          <w:rFonts w:ascii="Arial" w:eastAsia="Times New Roman" w:hAnsi="Arial" w:cs="Arial"/>
          <w:color w:val="2F2F2F"/>
          <w:sz w:val="18"/>
          <w:szCs w:val="18"/>
          <w:lang w:eastAsia="es-MX"/>
        </w:rPr>
        <w:t>El Pleno del Consejo de la Judicatura Federal, en sesión de 16 de noviembre de 2022, aprobó el Dictamen relativo a la conclusión de funciones del Tribunal Unitario del Vigésimo Noveno Circuito, con residencia en Pachuca, Hidalgo.</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color w:val="2F2F2F"/>
          <w:sz w:val="18"/>
          <w:szCs w:val="18"/>
          <w:lang w:eastAsia="es-MX"/>
        </w:rPr>
        <w:t>Por lo anterior, se expide el siguiente</w:t>
      </w:r>
    </w:p>
    <w:p w:rsidR="00F72249" w:rsidRPr="00F72249" w:rsidRDefault="00F72249" w:rsidP="00F722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72249">
        <w:rPr>
          <w:rFonts w:ascii="Times" w:eastAsia="Times New Roman" w:hAnsi="Times" w:cs="Times"/>
          <w:b/>
          <w:bCs/>
          <w:color w:val="2F2F2F"/>
          <w:sz w:val="18"/>
          <w:szCs w:val="18"/>
          <w:lang w:eastAsia="es-MX"/>
        </w:rPr>
        <w:t>ACUERDO</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Artículo 1.</w:t>
      </w:r>
      <w:r w:rsidRPr="00F72249">
        <w:rPr>
          <w:rFonts w:ascii="Arial" w:eastAsia="Times New Roman" w:hAnsi="Arial" w:cs="Arial"/>
          <w:color w:val="2F2F2F"/>
          <w:sz w:val="18"/>
          <w:szCs w:val="18"/>
          <w:lang w:eastAsia="es-MX"/>
        </w:rPr>
        <w:t> El Tribunal Unitario del Vigésimo Noveno Circuito, con residencia en Pachuca, Hidalgo, concluye funciones a las veinticuatro horas del 15 de diciembre de 2022.</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Artículo 2.</w:t>
      </w:r>
      <w:r w:rsidRPr="00F72249">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Vigésimo Noveno Circuito, con residencia en Pachuca, Hidalgo, para su recepción una vez que inicie funciones.</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Artículo 3. </w:t>
      </w:r>
      <w:r w:rsidRPr="00F72249">
        <w:rPr>
          <w:rFonts w:ascii="Arial" w:eastAsia="Times New Roman" w:hAnsi="Arial" w:cs="Arial"/>
          <w:color w:val="2F2F2F"/>
          <w:sz w:val="18"/>
          <w:szCs w:val="18"/>
          <w:lang w:eastAsia="es-MX"/>
        </w:rPr>
        <w:t>El Tribunal Unitario de Circuito que concluye funciones remitirá los asuntos de su índice al Tribunal Colegiado de Apelación en el Vigésimo Noveno Circuito, de forma que se reciban el día de su inicio de funciones, para continuar con el trámite hasta su conclusión, cumplimentación, en su caso, y archivo definitivo.</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Artículo 4</w:t>
      </w:r>
      <w:r w:rsidRPr="00F72249">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F72249" w:rsidRPr="00F72249" w:rsidRDefault="00F72249" w:rsidP="00F722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72249">
        <w:rPr>
          <w:rFonts w:ascii="Times" w:eastAsia="Times New Roman" w:hAnsi="Times" w:cs="Times"/>
          <w:b/>
          <w:bCs/>
          <w:color w:val="2F2F2F"/>
          <w:sz w:val="18"/>
          <w:szCs w:val="18"/>
          <w:lang w:eastAsia="es-MX"/>
        </w:rPr>
        <w:t>TRANSITORIOS</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PRIMERO.</w:t>
      </w:r>
      <w:r w:rsidRPr="00F72249">
        <w:rPr>
          <w:rFonts w:ascii="Arial" w:eastAsia="Times New Roman" w:hAnsi="Arial" w:cs="Arial"/>
          <w:color w:val="2F2F2F"/>
          <w:sz w:val="18"/>
          <w:szCs w:val="18"/>
          <w:lang w:eastAsia="es-MX"/>
        </w:rPr>
        <w:t> El presente Acuerdo entrará en vigor el día de su aprobación.</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SEGUNDO.</w:t>
      </w:r>
      <w:r w:rsidRPr="00F7224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TERCERO.</w:t>
      </w:r>
      <w:r w:rsidRPr="00F72249">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F72249" w:rsidRPr="00F72249" w:rsidRDefault="00F72249" w:rsidP="00F72249">
      <w:pPr>
        <w:shd w:val="clear" w:color="auto" w:fill="FFFFFF"/>
        <w:spacing w:after="101" w:line="240" w:lineRule="auto"/>
        <w:ind w:firstLine="288"/>
        <w:jc w:val="both"/>
        <w:rPr>
          <w:rFonts w:ascii="Arial" w:eastAsia="Times New Roman" w:hAnsi="Arial" w:cs="Arial"/>
          <w:color w:val="2F2F2F"/>
          <w:sz w:val="18"/>
          <w:szCs w:val="18"/>
          <w:lang w:eastAsia="es-MX"/>
        </w:rPr>
      </w:pPr>
      <w:r w:rsidRPr="00F72249">
        <w:rPr>
          <w:rFonts w:ascii="Arial" w:eastAsia="Times New Roman" w:hAnsi="Arial" w:cs="Arial"/>
          <w:b/>
          <w:bCs/>
          <w:color w:val="2F2F2F"/>
          <w:sz w:val="18"/>
          <w:szCs w:val="18"/>
          <w:lang w:eastAsia="es-MX"/>
        </w:rPr>
        <w:t>CUARTO.</w:t>
      </w:r>
      <w:r w:rsidRPr="00F72249">
        <w:rPr>
          <w:rFonts w:ascii="Arial" w:eastAsia="Times New Roman" w:hAnsi="Arial" w:cs="Arial"/>
          <w:color w:val="2F2F2F"/>
          <w:sz w:val="18"/>
          <w:szCs w:val="18"/>
          <w:lang w:eastAsia="es-MX"/>
        </w:rPr>
        <w:t> El Tribunal Unitario del Vigésimo Noveno Circuito publicará en lugares visibles, para conocimiento del público en general, un aviso donde se informe acerca su conclusión de funciones, la creación del Tribunal Colegiado de Apelación con residencia en Pachuca, Hidalgo,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7445CE" w:rsidRPr="00F72249" w:rsidRDefault="00F72249" w:rsidP="00F72249">
      <w:pPr>
        <w:shd w:val="clear" w:color="auto" w:fill="FFFFFF"/>
        <w:spacing w:after="101" w:line="240" w:lineRule="auto"/>
        <w:ind w:firstLine="288"/>
        <w:jc w:val="both"/>
        <w:rPr>
          <w:rFonts w:ascii="Arial" w:eastAsia="Times New Roman" w:hAnsi="Arial" w:cs="Arial"/>
          <w:color w:val="2F2F2F"/>
          <w:sz w:val="16"/>
          <w:szCs w:val="16"/>
          <w:lang w:eastAsia="es-MX"/>
        </w:rPr>
      </w:pPr>
      <w:r w:rsidRPr="00F72249">
        <w:rPr>
          <w:rFonts w:ascii="Arial" w:eastAsia="Times New Roman" w:hAnsi="Arial" w:cs="Arial"/>
          <w:color w:val="2F2F2F"/>
          <w:sz w:val="16"/>
          <w:szCs w:val="16"/>
          <w:lang w:eastAsia="es-MX"/>
        </w:rPr>
        <w:t>EL LICENCIADO </w:t>
      </w:r>
      <w:r w:rsidRPr="00F72249">
        <w:rPr>
          <w:rFonts w:ascii="Arial" w:eastAsia="Times New Roman" w:hAnsi="Arial" w:cs="Arial"/>
          <w:b/>
          <w:bCs/>
          <w:color w:val="2F2F2F"/>
          <w:sz w:val="16"/>
          <w:szCs w:val="16"/>
          <w:lang w:eastAsia="es-MX"/>
        </w:rPr>
        <w:t>ARTURO GUERRERO ZAZUETA</w:t>
      </w:r>
      <w:r w:rsidRPr="00F72249">
        <w:rPr>
          <w:rFonts w:ascii="Arial" w:eastAsia="Times New Roman" w:hAnsi="Arial" w:cs="Arial"/>
          <w:color w:val="2F2F2F"/>
          <w:sz w:val="16"/>
          <w:szCs w:val="16"/>
          <w:lang w:eastAsia="es-MX"/>
        </w:rPr>
        <w:t xml:space="preserve">, SECRETARIO EJECUTIVO DEL PLENO DEL CONSEJO DE LA JUDICATURA FEDERAL, CERTIFICA: Que este Acuerdo General 94/2022, del Pleno del Consejo de la Judicatura Federal, relativo a la conclusión de funciones del Tribunal unitario del vigésimo noveno Circuito, con residencia en Pachuca, Hidalgo, fue aprobado por el Pleno del propio Consejo, en sesión ordinaria de 16 de noviembre de 2022, por unanimidad de votos de los señores Consejeros: Presidente Ministro Arturo Zaldívar Lelo de Larrea, Bernardo </w:t>
      </w:r>
      <w:proofErr w:type="spellStart"/>
      <w:r w:rsidRPr="00F72249">
        <w:rPr>
          <w:rFonts w:ascii="Arial" w:eastAsia="Times New Roman" w:hAnsi="Arial" w:cs="Arial"/>
          <w:color w:val="2F2F2F"/>
          <w:sz w:val="16"/>
          <w:szCs w:val="16"/>
          <w:lang w:eastAsia="es-MX"/>
        </w:rPr>
        <w:t>Bátiz</w:t>
      </w:r>
      <w:proofErr w:type="spellEnd"/>
      <w:r w:rsidRPr="00F72249">
        <w:rPr>
          <w:rFonts w:ascii="Arial" w:eastAsia="Times New Roman" w:hAnsi="Arial" w:cs="Arial"/>
          <w:color w:val="2F2F2F"/>
          <w:sz w:val="16"/>
          <w:szCs w:val="16"/>
          <w:lang w:eastAsia="es-MX"/>
        </w:rPr>
        <w:t xml:space="preserve"> Vázquez, Eva Verónica de </w:t>
      </w:r>
      <w:proofErr w:type="spellStart"/>
      <w:r w:rsidRPr="00F72249">
        <w:rPr>
          <w:rFonts w:ascii="Arial" w:eastAsia="Times New Roman" w:hAnsi="Arial" w:cs="Arial"/>
          <w:color w:val="2F2F2F"/>
          <w:sz w:val="16"/>
          <w:szCs w:val="16"/>
          <w:lang w:eastAsia="es-MX"/>
        </w:rPr>
        <w:t>Gyvés</w:t>
      </w:r>
      <w:proofErr w:type="spellEnd"/>
      <w:r w:rsidRPr="00F7224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sectPr w:rsidR="007445CE" w:rsidRPr="00F722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49"/>
    <w:rsid w:val="007445CE"/>
    <w:rsid w:val="00F722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036096">
      <w:bodyDiv w:val="1"/>
      <w:marLeft w:val="0"/>
      <w:marRight w:val="0"/>
      <w:marTop w:val="0"/>
      <w:marBottom w:val="0"/>
      <w:divBdr>
        <w:top w:val="none" w:sz="0" w:space="0" w:color="auto"/>
        <w:left w:val="none" w:sz="0" w:space="0" w:color="auto"/>
        <w:bottom w:val="none" w:sz="0" w:space="0" w:color="auto"/>
        <w:right w:val="none" w:sz="0" w:space="0" w:color="auto"/>
      </w:divBdr>
      <w:divsChild>
        <w:div w:id="1828131421">
          <w:marLeft w:val="0"/>
          <w:marRight w:val="0"/>
          <w:marTop w:val="0"/>
          <w:marBottom w:val="101"/>
          <w:divBdr>
            <w:top w:val="none" w:sz="0" w:space="0" w:color="auto"/>
            <w:left w:val="none" w:sz="0" w:space="0" w:color="auto"/>
            <w:bottom w:val="none" w:sz="0" w:space="0" w:color="auto"/>
            <w:right w:val="none" w:sz="0" w:space="0" w:color="auto"/>
          </w:divBdr>
        </w:div>
        <w:div w:id="62879148">
          <w:marLeft w:val="0"/>
          <w:marRight w:val="0"/>
          <w:marTop w:val="101"/>
          <w:marBottom w:val="101"/>
          <w:divBdr>
            <w:top w:val="none" w:sz="0" w:space="0" w:color="auto"/>
            <w:left w:val="none" w:sz="0" w:space="0" w:color="auto"/>
            <w:bottom w:val="none" w:sz="0" w:space="0" w:color="auto"/>
            <w:right w:val="none" w:sz="0" w:space="0" w:color="auto"/>
          </w:divBdr>
        </w:div>
        <w:div w:id="1950504733">
          <w:marLeft w:val="0"/>
          <w:marRight w:val="0"/>
          <w:marTop w:val="0"/>
          <w:marBottom w:val="101"/>
          <w:divBdr>
            <w:top w:val="none" w:sz="0" w:space="0" w:color="auto"/>
            <w:left w:val="none" w:sz="0" w:space="0" w:color="auto"/>
            <w:bottom w:val="none" w:sz="0" w:space="0" w:color="auto"/>
            <w:right w:val="none" w:sz="0" w:space="0" w:color="auto"/>
          </w:divBdr>
        </w:div>
        <w:div w:id="520749614">
          <w:marLeft w:val="0"/>
          <w:marRight w:val="0"/>
          <w:marTop w:val="0"/>
          <w:marBottom w:val="101"/>
          <w:divBdr>
            <w:top w:val="none" w:sz="0" w:space="0" w:color="auto"/>
            <w:left w:val="none" w:sz="0" w:space="0" w:color="auto"/>
            <w:bottom w:val="none" w:sz="0" w:space="0" w:color="auto"/>
            <w:right w:val="none" w:sz="0" w:space="0" w:color="auto"/>
          </w:divBdr>
        </w:div>
        <w:div w:id="376128172">
          <w:marLeft w:val="0"/>
          <w:marRight w:val="0"/>
          <w:marTop w:val="0"/>
          <w:marBottom w:val="101"/>
          <w:divBdr>
            <w:top w:val="none" w:sz="0" w:space="0" w:color="auto"/>
            <w:left w:val="none" w:sz="0" w:space="0" w:color="auto"/>
            <w:bottom w:val="none" w:sz="0" w:space="0" w:color="auto"/>
            <w:right w:val="none" w:sz="0" w:space="0" w:color="auto"/>
          </w:divBdr>
        </w:div>
        <w:div w:id="1339424962">
          <w:marLeft w:val="0"/>
          <w:marRight w:val="0"/>
          <w:marTop w:val="0"/>
          <w:marBottom w:val="101"/>
          <w:divBdr>
            <w:top w:val="none" w:sz="0" w:space="0" w:color="auto"/>
            <w:left w:val="none" w:sz="0" w:space="0" w:color="auto"/>
            <w:bottom w:val="none" w:sz="0" w:space="0" w:color="auto"/>
            <w:right w:val="none" w:sz="0" w:space="0" w:color="auto"/>
          </w:divBdr>
        </w:div>
        <w:div w:id="513304900">
          <w:marLeft w:val="0"/>
          <w:marRight w:val="0"/>
          <w:marTop w:val="0"/>
          <w:marBottom w:val="101"/>
          <w:divBdr>
            <w:top w:val="none" w:sz="0" w:space="0" w:color="auto"/>
            <w:left w:val="none" w:sz="0" w:space="0" w:color="auto"/>
            <w:bottom w:val="none" w:sz="0" w:space="0" w:color="auto"/>
            <w:right w:val="none" w:sz="0" w:space="0" w:color="auto"/>
          </w:divBdr>
        </w:div>
        <w:div w:id="55321279">
          <w:marLeft w:val="0"/>
          <w:marRight w:val="0"/>
          <w:marTop w:val="0"/>
          <w:marBottom w:val="101"/>
          <w:divBdr>
            <w:top w:val="none" w:sz="0" w:space="0" w:color="auto"/>
            <w:left w:val="none" w:sz="0" w:space="0" w:color="auto"/>
            <w:bottom w:val="none" w:sz="0" w:space="0" w:color="auto"/>
            <w:right w:val="none" w:sz="0" w:space="0" w:color="auto"/>
          </w:divBdr>
        </w:div>
        <w:div w:id="125200285">
          <w:marLeft w:val="0"/>
          <w:marRight w:val="0"/>
          <w:marTop w:val="0"/>
          <w:marBottom w:val="101"/>
          <w:divBdr>
            <w:top w:val="none" w:sz="0" w:space="0" w:color="auto"/>
            <w:left w:val="none" w:sz="0" w:space="0" w:color="auto"/>
            <w:bottom w:val="none" w:sz="0" w:space="0" w:color="auto"/>
            <w:right w:val="none" w:sz="0" w:space="0" w:color="auto"/>
          </w:divBdr>
        </w:div>
        <w:div w:id="295527427">
          <w:marLeft w:val="0"/>
          <w:marRight w:val="0"/>
          <w:marTop w:val="101"/>
          <w:marBottom w:val="101"/>
          <w:divBdr>
            <w:top w:val="none" w:sz="0" w:space="0" w:color="auto"/>
            <w:left w:val="none" w:sz="0" w:space="0" w:color="auto"/>
            <w:bottom w:val="none" w:sz="0" w:space="0" w:color="auto"/>
            <w:right w:val="none" w:sz="0" w:space="0" w:color="auto"/>
          </w:divBdr>
        </w:div>
        <w:div w:id="2044019693">
          <w:marLeft w:val="0"/>
          <w:marRight w:val="0"/>
          <w:marTop w:val="0"/>
          <w:marBottom w:val="101"/>
          <w:divBdr>
            <w:top w:val="none" w:sz="0" w:space="0" w:color="auto"/>
            <w:left w:val="none" w:sz="0" w:space="0" w:color="auto"/>
            <w:bottom w:val="none" w:sz="0" w:space="0" w:color="auto"/>
            <w:right w:val="none" w:sz="0" w:space="0" w:color="auto"/>
          </w:divBdr>
        </w:div>
        <w:div w:id="37169413">
          <w:marLeft w:val="0"/>
          <w:marRight w:val="0"/>
          <w:marTop w:val="0"/>
          <w:marBottom w:val="101"/>
          <w:divBdr>
            <w:top w:val="none" w:sz="0" w:space="0" w:color="auto"/>
            <w:left w:val="none" w:sz="0" w:space="0" w:color="auto"/>
            <w:bottom w:val="none" w:sz="0" w:space="0" w:color="auto"/>
            <w:right w:val="none" w:sz="0" w:space="0" w:color="auto"/>
          </w:divBdr>
        </w:div>
        <w:div w:id="926111579">
          <w:marLeft w:val="0"/>
          <w:marRight w:val="0"/>
          <w:marTop w:val="0"/>
          <w:marBottom w:val="101"/>
          <w:divBdr>
            <w:top w:val="none" w:sz="0" w:space="0" w:color="auto"/>
            <w:left w:val="none" w:sz="0" w:space="0" w:color="auto"/>
            <w:bottom w:val="none" w:sz="0" w:space="0" w:color="auto"/>
            <w:right w:val="none" w:sz="0" w:space="0" w:color="auto"/>
          </w:divBdr>
        </w:div>
        <w:div w:id="1425224999">
          <w:marLeft w:val="0"/>
          <w:marRight w:val="0"/>
          <w:marTop w:val="0"/>
          <w:marBottom w:val="101"/>
          <w:divBdr>
            <w:top w:val="none" w:sz="0" w:space="0" w:color="auto"/>
            <w:left w:val="none" w:sz="0" w:space="0" w:color="auto"/>
            <w:bottom w:val="none" w:sz="0" w:space="0" w:color="auto"/>
            <w:right w:val="none" w:sz="0" w:space="0" w:color="auto"/>
          </w:divBdr>
        </w:div>
        <w:div w:id="1005550206">
          <w:marLeft w:val="0"/>
          <w:marRight w:val="0"/>
          <w:marTop w:val="0"/>
          <w:marBottom w:val="101"/>
          <w:divBdr>
            <w:top w:val="none" w:sz="0" w:space="0" w:color="auto"/>
            <w:left w:val="none" w:sz="0" w:space="0" w:color="auto"/>
            <w:bottom w:val="none" w:sz="0" w:space="0" w:color="auto"/>
            <w:right w:val="none" w:sz="0" w:space="0" w:color="auto"/>
          </w:divBdr>
        </w:div>
        <w:div w:id="1627849915">
          <w:marLeft w:val="0"/>
          <w:marRight w:val="0"/>
          <w:marTop w:val="101"/>
          <w:marBottom w:val="101"/>
          <w:divBdr>
            <w:top w:val="none" w:sz="0" w:space="0" w:color="auto"/>
            <w:left w:val="none" w:sz="0" w:space="0" w:color="auto"/>
            <w:bottom w:val="none" w:sz="0" w:space="0" w:color="auto"/>
            <w:right w:val="none" w:sz="0" w:space="0" w:color="auto"/>
          </w:divBdr>
        </w:div>
        <w:div w:id="290139200">
          <w:marLeft w:val="0"/>
          <w:marRight w:val="0"/>
          <w:marTop w:val="0"/>
          <w:marBottom w:val="101"/>
          <w:divBdr>
            <w:top w:val="none" w:sz="0" w:space="0" w:color="auto"/>
            <w:left w:val="none" w:sz="0" w:space="0" w:color="auto"/>
            <w:bottom w:val="none" w:sz="0" w:space="0" w:color="auto"/>
            <w:right w:val="none" w:sz="0" w:space="0" w:color="auto"/>
          </w:divBdr>
        </w:div>
        <w:div w:id="487788702">
          <w:marLeft w:val="0"/>
          <w:marRight w:val="0"/>
          <w:marTop w:val="0"/>
          <w:marBottom w:val="101"/>
          <w:divBdr>
            <w:top w:val="none" w:sz="0" w:space="0" w:color="auto"/>
            <w:left w:val="none" w:sz="0" w:space="0" w:color="auto"/>
            <w:bottom w:val="none" w:sz="0" w:space="0" w:color="auto"/>
            <w:right w:val="none" w:sz="0" w:space="0" w:color="auto"/>
          </w:divBdr>
        </w:div>
        <w:div w:id="244462718">
          <w:marLeft w:val="0"/>
          <w:marRight w:val="0"/>
          <w:marTop w:val="0"/>
          <w:marBottom w:val="101"/>
          <w:divBdr>
            <w:top w:val="none" w:sz="0" w:space="0" w:color="auto"/>
            <w:left w:val="none" w:sz="0" w:space="0" w:color="auto"/>
            <w:bottom w:val="none" w:sz="0" w:space="0" w:color="auto"/>
            <w:right w:val="none" w:sz="0" w:space="0" w:color="auto"/>
          </w:divBdr>
        </w:div>
        <w:div w:id="1773821394">
          <w:marLeft w:val="0"/>
          <w:marRight w:val="0"/>
          <w:marTop w:val="0"/>
          <w:marBottom w:val="101"/>
          <w:divBdr>
            <w:top w:val="none" w:sz="0" w:space="0" w:color="auto"/>
            <w:left w:val="none" w:sz="0" w:space="0" w:color="auto"/>
            <w:bottom w:val="none" w:sz="0" w:space="0" w:color="auto"/>
            <w:right w:val="none" w:sz="0" w:space="0" w:color="auto"/>
          </w:divBdr>
        </w:div>
        <w:div w:id="16431945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2022-12-15T13:36:00Z</dcterms:created>
  <dcterms:modified xsi:type="dcterms:W3CDTF">2022-12-15T13:37:00Z</dcterms:modified>
</cp:coreProperties>
</file>