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1F" w:rsidRDefault="00FE241F" w:rsidP="00FE241F">
      <w:pPr>
        <w:jc w:val="center"/>
        <w:rPr>
          <w:rFonts w:ascii="Verdana" w:hAnsi="Verdana"/>
          <w:b/>
          <w:bCs/>
          <w:color w:val="0070C0"/>
          <w:sz w:val="24"/>
        </w:rPr>
      </w:pPr>
      <w:r w:rsidRPr="00FE241F">
        <w:rPr>
          <w:rFonts w:ascii="Verdana" w:hAnsi="Verdana"/>
          <w:b/>
          <w:bCs/>
          <w:color w:val="0070C0"/>
          <w:sz w:val="24"/>
        </w:rPr>
        <w:t>Cumplimiento a la Sentencia de queja del 26 de septiembre de 2017, pronunciada en el expediente 650/15-11-01-9/2070/15-S1-02-01-QC radicado en la Primera Sección de la Sala Superior del Tribunal Fed</w:t>
      </w:r>
      <w:r>
        <w:rPr>
          <w:rFonts w:ascii="Verdana" w:hAnsi="Verdana"/>
          <w:b/>
          <w:bCs/>
          <w:color w:val="0070C0"/>
          <w:sz w:val="24"/>
        </w:rPr>
        <w:t>eral de Justicia Administrativa</w:t>
      </w:r>
    </w:p>
    <w:p w:rsidR="00FE241F" w:rsidRDefault="00FE241F" w:rsidP="00FE241F">
      <w:pPr>
        <w:jc w:val="center"/>
        <w:rPr>
          <w:rFonts w:ascii="Verdana" w:hAnsi="Verdana"/>
          <w:b/>
          <w:bCs/>
          <w:color w:val="0070C0"/>
          <w:sz w:val="24"/>
        </w:rPr>
      </w:pPr>
      <w:r>
        <w:rPr>
          <w:rFonts w:ascii="Verdana" w:hAnsi="Verdana"/>
          <w:b/>
          <w:bCs/>
          <w:color w:val="0070C0"/>
          <w:sz w:val="24"/>
        </w:rPr>
        <w:t>(DOF del 6 de diciembre de 2017)</w:t>
      </w:r>
    </w:p>
    <w:p w:rsidR="00FE241F" w:rsidRPr="00FE241F" w:rsidRDefault="00FE241F" w:rsidP="00FE241F">
      <w:pPr>
        <w:jc w:val="both"/>
        <w:rPr>
          <w:rFonts w:ascii="Verdana" w:hAnsi="Verdana"/>
          <w:b/>
          <w:bCs/>
          <w:sz w:val="20"/>
        </w:rPr>
      </w:pPr>
      <w:r w:rsidRPr="00FE241F">
        <w:rPr>
          <w:rFonts w:ascii="Verdana" w:hAnsi="Verdana"/>
          <w:b/>
          <w:bCs/>
          <w:sz w:val="20"/>
        </w:rPr>
        <w:t>Al margen un sello con el Escudo Nacional, que dice: Estados Unidos Mexicanos.- Secretaría de Economía.</w:t>
      </w:r>
    </w:p>
    <w:p w:rsidR="00FE241F" w:rsidRPr="00FE241F" w:rsidRDefault="00FE241F" w:rsidP="00FE241F">
      <w:pPr>
        <w:jc w:val="both"/>
        <w:rPr>
          <w:rFonts w:ascii="Verdana" w:hAnsi="Verdana"/>
          <w:bCs/>
          <w:sz w:val="20"/>
        </w:rPr>
      </w:pPr>
      <w:r w:rsidRPr="00FE241F">
        <w:rPr>
          <w:rFonts w:ascii="Verdana" w:hAnsi="Verdana"/>
          <w:bCs/>
          <w:sz w:val="20"/>
        </w:rPr>
        <w:t>CUMPLIMIENTO A LA SENTENCIA DE QUEJA DEL 26 DE SEPTIEMBRE DE 2017, PRONUNCIADA EN EL EXPEDIENTE 650/15-11-01-9/2070/15-S1-02-01-QC RADICADO EN LA PRIMERA SECCIÓN DE LA SALA SUPERIOR DEL TRIBUNAL FEDERAL DE JUSTICIA ADMINISTRATIVA.</w:t>
      </w:r>
    </w:p>
    <w:p w:rsidR="00FE241F" w:rsidRPr="00FE241F" w:rsidRDefault="00FE241F" w:rsidP="00FE241F">
      <w:pPr>
        <w:jc w:val="both"/>
        <w:rPr>
          <w:rFonts w:ascii="Verdana" w:hAnsi="Verdana"/>
          <w:bCs/>
          <w:sz w:val="20"/>
        </w:rPr>
      </w:pPr>
      <w:r w:rsidRPr="00FE241F">
        <w:rPr>
          <w:rFonts w:ascii="Verdana" w:hAnsi="Verdana"/>
          <w:bCs/>
          <w:sz w:val="20"/>
        </w:rPr>
        <w:t xml:space="preserve">En estricto cumplimiento a la sentencia de queja del 26 de septiembre de 2017, pronunciada en el expediente 650/15-11-01-9/2070/15-S1-02-01-QC, radicado en la Primera Sección de la Sala Superior del Tribunal Federal de Justicia Administrativa, se publican los resolutivos de la sentencia del 21 de junio de 2016, dictada en el juicio contencioso administrativo interpuesto por </w:t>
      </w:r>
      <w:proofErr w:type="spellStart"/>
      <w:r w:rsidRPr="00FE241F">
        <w:rPr>
          <w:rFonts w:ascii="Verdana" w:hAnsi="Verdana"/>
          <w:bCs/>
          <w:sz w:val="20"/>
        </w:rPr>
        <w:t>Fark</w:t>
      </w:r>
      <w:proofErr w:type="spellEnd"/>
      <w:r w:rsidRPr="00FE241F">
        <w:rPr>
          <w:rFonts w:ascii="Verdana" w:hAnsi="Verdana"/>
          <w:bCs/>
          <w:sz w:val="20"/>
        </w:rPr>
        <w:t xml:space="preserve"> </w:t>
      </w:r>
      <w:proofErr w:type="spellStart"/>
      <w:r w:rsidRPr="00FE241F">
        <w:rPr>
          <w:rFonts w:ascii="Verdana" w:hAnsi="Verdana"/>
          <w:bCs/>
          <w:sz w:val="20"/>
        </w:rPr>
        <w:t>Corp</w:t>
      </w:r>
      <w:proofErr w:type="spellEnd"/>
      <w:r w:rsidRPr="00FE241F">
        <w:rPr>
          <w:rFonts w:ascii="Verdana" w:hAnsi="Verdana"/>
          <w:bCs/>
          <w:sz w:val="20"/>
        </w:rPr>
        <w:t>, S.A. de C.V. ("</w:t>
      </w:r>
      <w:proofErr w:type="spellStart"/>
      <w:r w:rsidRPr="00FE241F">
        <w:rPr>
          <w:rFonts w:ascii="Verdana" w:hAnsi="Verdana"/>
          <w:bCs/>
          <w:sz w:val="20"/>
        </w:rPr>
        <w:t>Fark</w:t>
      </w:r>
      <w:proofErr w:type="spellEnd"/>
      <w:r w:rsidRPr="00FE241F">
        <w:rPr>
          <w:rFonts w:ascii="Verdana" w:hAnsi="Verdana"/>
          <w:bCs/>
          <w:sz w:val="20"/>
        </w:rPr>
        <w:t xml:space="preserve"> </w:t>
      </w:r>
      <w:proofErr w:type="spellStart"/>
      <w:r w:rsidRPr="00FE241F">
        <w:rPr>
          <w:rFonts w:ascii="Verdana" w:hAnsi="Verdana"/>
          <w:bCs/>
          <w:sz w:val="20"/>
        </w:rPr>
        <w:t>Corp</w:t>
      </w:r>
      <w:proofErr w:type="spellEnd"/>
      <w:r w:rsidRPr="00FE241F">
        <w:rPr>
          <w:rFonts w:ascii="Verdana" w:hAnsi="Verdana"/>
          <w:bCs/>
          <w:sz w:val="20"/>
        </w:rPr>
        <w:t xml:space="preserve">"), en contra de la Resolución negativa ficta recaída al recurso de revocación presentado por dicha empresa en contra de la "Resolución Final de la investigación </w:t>
      </w:r>
      <w:proofErr w:type="spellStart"/>
      <w:r w:rsidRPr="00FE241F">
        <w:rPr>
          <w:rFonts w:ascii="Verdana" w:hAnsi="Verdana"/>
          <w:bCs/>
          <w:sz w:val="20"/>
        </w:rPr>
        <w:t>antisubvención</w:t>
      </w:r>
      <w:proofErr w:type="spellEnd"/>
      <w:r w:rsidRPr="00FE241F">
        <w:rPr>
          <w:rFonts w:ascii="Verdana" w:hAnsi="Verdana"/>
          <w:bCs/>
          <w:sz w:val="20"/>
        </w:rPr>
        <w:t xml:space="preserve"> sobre las importaciones de </w:t>
      </w:r>
      <w:proofErr w:type="spellStart"/>
      <w:r w:rsidRPr="00FE241F">
        <w:rPr>
          <w:rFonts w:ascii="Verdana" w:hAnsi="Verdana"/>
          <w:bCs/>
          <w:sz w:val="20"/>
        </w:rPr>
        <w:t>metoprolol</w:t>
      </w:r>
      <w:proofErr w:type="spellEnd"/>
      <w:r w:rsidRPr="00FE241F">
        <w:rPr>
          <w:rFonts w:ascii="Verdana" w:hAnsi="Verdana"/>
          <w:bCs/>
          <w:sz w:val="20"/>
        </w:rPr>
        <w:t xml:space="preserve"> tartrato, originarias de la República de la India, independientemente del país de procedencia. Esta mercancía ingresa por la fracción arancelaria 2922.19.28 de la Tarifa de la Ley de los Impuestos Generales de Importación y de Exportación", publicada en el Diario Oficial de la Federación el 25 de julio de 2014, en el expediente 650/15-11-01-9/2070/15-S1-02-01, radicado en la Primera Sección de la Sala Superior del entonces Tribunal Federal de Justicia Fiscal y Administrativa, únicamente por lo que hace a </w:t>
      </w:r>
      <w:proofErr w:type="spellStart"/>
      <w:r w:rsidRPr="00FE241F">
        <w:rPr>
          <w:rFonts w:ascii="Verdana" w:hAnsi="Verdana"/>
          <w:bCs/>
          <w:sz w:val="20"/>
        </w:rPr>
        <w:t>Fark</w:t>
      </w:r>
      <w:proofErr w:type="spellEnd"/>
      <w:r w:rsidRPr="00FE241F">
        <w:rPr>
          <w:rFonts w:ascii="Verdana" w:hAnsi="Verdana"/>
          <w:bCs/>
          <w:sz w:val="20"/>
        </w:rPr>
        <w:t xml:space="preserve"> </w:t>
      </w:r>
      <w:proofErr w:type="spellStart"/>
      <w:r w:rsidRPr="00FE241F">
        <w:rPr>
          <w:rFonts w:ascii="Verdana" w:hAnsi="Verdana"/>
          <w:bCs/>
          <w:sz w:val="20"/>
        </w:rPr>
        <w:t>Corp</w:t>
      </w:r>
      <w:proofErr w:type="spellEnd"/>
      <w:r w:rsidRPr="00FE241F">
        <w:rPr>
          <w:rFonts w:ascii="Verdana" w:hAnsi="Verdana"/>
          <w:bCs/>
          <w:sz w:val="20"/>
        </w:rPr>
        <w:t>:</w:t>
      </w:r>
    </w:p>
    <w:p w:rsidR="00FE241F" w:rsidRPr="00FE241F" w:rsidRDefault="00FE241F" w:rsidP="00FE241F">
      <w:pPr>
        <w:jc w:val="both"/>
        <w:rPr>
          <w:rFonts w:ascii="Verdana" w:hAnsi="Verdana"/>
          <w:bCs/>
          <w:sz w:val="20"/>
        </w:rPr>
      </w:pPr>
      <w:proofErr w:type="gramStart"/>
      <w:r w:rsidRPr="00FE241F">
        <w:rPr>
          <w:rFonts w:ascii="Verdana" w:hAnsi="Verdana"/>
          <w:b/>
          <w:bCs/>
          <w:sz w:val="20"/>
        </w:rPr>
        <w:t>I.</w:t>
      </w:r>
      <w:proofErr w:type="gramEnd"/>
      <w:r w:rsidRPr="00FE241F">
        <w:rPr>
          <w:rFonts w:ascii="Verdana" w:hAnsi="Verdana"/>
          <w:bCs/>
          <w:sz w:val="20"/>
        </w:rPr>
        <w:t>     (</w:t>
      </w:r>
      <w:r w:rsidRPr="00FE241F">
        <w:rPr>
          <w:rFonts w:ascii="Verdana" w:hAnsi="Verdana"/>
          <w:b/>
          <w:bCs/>
          <w:sz w:val="20"/>
        </w:rPr>
        <w:t>...</w:t>
      </w:r>
      <w:r w:rsidRPr="00FE241F">
        <w:rPr>
          <w:rFonts w:ascii="Verdana" w:hAnsi="Verdana"/>
          <w:bCs/>
          <w:sz w:val="20"/>
        </w:rPr>
        <w:t>)</w:t>
      </w:r>
    </w:p>
    <w:p w:rsidR="00FE241F" w:rsidRPr="00FE241F" w:rsidRDefault="00FE241F" w:rsidP="00FE241F">
      <w:pPr>
        <w:jc w:val="both"/>
        <w:rPr>
          <w:rFonts w:ascii="Verdana" w:hAnsi="Verdana"/>
          <w:bCs/>
          <w:sz w:val="20"/>
        </w:rPr>
      </w:pPr>
      <w:r w:rsidRPr="00FE241F">
        <w:rPr>
          <w:rFonts w:ascii="Verdana" w:hAnsi="Verdana"/>
          <w:b/>
          <w:bCs/>
          <w:sz w:val="20"/>
        </w:rPr>
        <w:t>II.</w:t>
      </w:r>
      <w:r w:rsidRPr="00FE241F">
        <w:rPr>
          <w:rFonts w:ascii="Verdana" w:hAnsi="Verdana"/>
          <w:bCs/>
          <w:sz w:val="20"/>
        </w:rPr>
        <w:t>    (</w:t>
      </w:r>
      <w:r w:rsidRPr="00FE241F">
        <w:rPr>
          <w:rFonts w:ascii="Verdana" w:hAnsi="Verdana"/>
          <w:b/>
          <w:bCs/>
          <w:sz w:val="20"/>
        </w:rPr>
        <w:t>...</w:t>
      </w:r>
      <w:r w:rsidRPr="00FE241F">
        <w:rPr>
          <w:rFonts w:ascii="Verdana" w:hAnsi="Verdana"/>
          <w:bCs/>
          <w:sz w:val="20"/>
        </w:rPr>
        <w:t>)</w:t>
      </w:r>
    </w:p>
    <w:p w:rsidR="00FE241F" w:rsidRPr="00FE241F" w:rsidRDefault="00FE241F" w:rsidP="00FE241F">
      <w:pPr>
        <w:jc w:val="both"/>
        <w:rPr>
          <w:rFonts w:ascii="Verdana" w:hAnsi="Verdana"/>
          <w:bCs/>
          <w:sz w:val="20"/>
        </w:rPr>
      </w:pPr>
      <w:r w:rsidRPr="00FE241F">
        <w:rPr>
          <w:rFonts w:ascii="Verdana" w:hAnsi="Verdana"/>
          <w:b/>
          <w:bCs/>
          <w:sz w:val="20"/>
        </w:rPr>
        <w:t>III.</w:t>
      </w:r>
      <w:r w:rsidRPr="00FE241F">
        <w:rPr>
          <w:rFonts w:ascii="Verdana" w:hAnsi="Verdana"/>
          <w:bCs/>
          <w:sz w:val="20"/>
        </w:rPr>
        <w:t>    Se declara la nulidad lisa y llana de la resolución originalmente recurrida, así como de la impugnada en la presente instancia jurisdiccional, las cuales quedaron debidamente descritas en el Resultando 1o. de este fallo.</w:t>
      </w:r>
    </w:p>
    <w:p w:rsidR="00FE241F" w:rsidRPr="00FE241F" w:rsidRDefault="00FE241F" w:rsidP="00FE241F">
      <w:pPr>
        <w:jc w:val="both"/>
        <w:rPr>
          <w:rFonts w:ascii="Verdana" w:hAnsi="Verdana"/>
          <w:bCs/>
          <w:sz w:val="20"/>
        </w:rPr>
      </w:pPr>
      <w:r w:rsidRPr="00FE241F">
        <w:rPr>
          <w:rFonts w:ascii="Verdana" w:hAnsi="Verdana"/>
          <w:b/>
          <w:bCs/>
          <w:sz w:val="20"/>
        </w:rPr>
        <w:t>IV.</w:t>
      </w:r>
      <w:r w:rsidRPr="00FE241F">
        <w:rPr>
          <w:rFonts w:ascii="Verdana" w:hAnsi="Verdana"/>
          <w:bCs/>
          <w:sz w:val="20"/>
        </w:rPr>
        <w:t>   (</w:t>
      </w:r>
      <w:r w:rsidRPr="00FE241F">
        <w:rPr>
          <w:rFonts w:ascii="Verdana" w:hAnsi="Verdana"/>
          <w:b/>
          <w:bCs/>
          <w:sz w:val="20"/>
        </w:rPr>
        <w:t>...</w:t>
      </w:r>
      <w:r w:rsidRPr="00FE241F">
        <w:rPr>
          <w:rFonts w:ascii="Verdana" w:hAnsi="Verdana"/>
          <w:bCs/>
          <w:sz w:val="20"/>
        </w:rPr>
        <w:t>)</w:t>
      </w:r>
    </w:p>
    <w:p w:rsidR="00FE241F" w:rsidRPr="00FE241F" w:rsidRDefault="00FE241F" w:rsidP="00FE241F">
      <w:pPr>
        <w:jc w:val="both"/>
        <w:rPr>
          <w:rFonts w:ascii="Verdana" w:hAnsi="Verdana"/>
          <w:bCs/>
          <w:sz w:val="20"/>
        </w:rPr>
      </w:pPr>
      <w:r w:rsidRPr="00FE241F">
        <w:rPr>
          <w:rFonts w:ascii="Verdana" w:hAnsi="Verdana"/>
          <w:bCs/>
          <w:sz w:val="20"/>
        </w:rPr>
        <w:t>Ciudad de México, a 29 de noviembre de 2017.- Con fundamento en los artículos 15 fracción XIX y último párrafo y 58 último párrafo del Reglamento Interior de la Secretaría de Economía, firma en suplencia por ausencia del Jefe de la Unidad de Prácticas Comerciales Internacionales, el Director General de Defensa Comercial Internacional, </w:t>
      </w:r>
      <w:r w:rsidRPr="00FE241F">
        <w:rPr>
          <w:rFonts w:ascii="Verdana" w:hAnsi="Verdana"/>
          <w:b/>
          <w:bCs/>
          <w:sz w:val="20"/>
        </w:rPr>
        <w:t>Rafael Roberto Flores Díaz</w:t>
      </w:r>
      <w:r w:rsidRPr="00FE241F">
        <w:rPr>
          <w:rFonts w:ascii="Verdana" w:hAnsi="Verdana"/>
          <w:bCs/>
          <w:sz w:val="20"/>
        </w:rPr>
        <w:t>.- Rúbrica.</w:t>
      </w:r>
    </w:p>
    <w:p w:rsidR="00FE241F" w:rsidRPr="00FE241F" w:rsidRDefault="00FE241F" w:rsidP="00FE241F">
      <w:pPr>
        <w:jc w:val="both"/>
        <w:rPr>
          <w:rFonts w:ascii="Verdana" w:hAnsi="Verdana"/>
          <w:bCs/>
          <w:sz w:val="20"/>
        </w:rPr>
      </w:pPr>
      <w:bookmarkStart w:id="0" w:name="_GoBack"/>
      <w:bookmarkEnd w:id="0"/>
    </w:p>
    <w:p w:rsidR="00BF3AEB" w:rsidRDefault="00FE241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41F"/>
    <w:rsid w:val="002228FA"/>
    <w:rsid w:val="00C06CE1"/>
    <w:rsid w:val="00FE24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90381">
      <w:bodyDiv w:val="1"/>
      <w:marLeft w:val="0"/>
      <w:marRight w:val="0"/>
      <w:marTop w:val="0"/>
      <w:marBottom w:val="0"/>
      <w:divBdr>
        <w:top w:val="none" w:sz="0" w:space="0" w:color="auto"/>
        <w:left w:val="none" w:sz="0" w:space="0" w:color="auto"/>
        <w:bottom w:val="none" w:sz="0" w:space="0" w:color="auto"/>
        <w:right w:val="none" w:sz="0" w:space="0" w:color="auto"/>
      </w:divBdr>
      <w:divsChild>
        <w:div w:id="1452699862">
          <w:marLeft w:val="0"/>
          <w:marRight w:val="0"/>
          <w:marTop w:val="0"/>
          <w:marBottom w:val="60"/>
          <w:divBdr>
            <w:top w:val="none" w:sz="0" w:space="0" w:color="auto"/>
            <w:left w:val="none" w:sz="0" w:space="0" w:color="auto"/>
            <w:bottom w:val="none" w:sz="0" w:space="0" w:color="auto"/>
            <w:right w:val="none" w:sz="0" w:space="0" w:color="auto"/>
          </w:divBdr>
        </w:div>
        <w:div w:id="1952278019">
          <w:marLeft w:val="0"/>
          <w:marRight w:val="0"/>
          <w:marTop w:val="0"/>
          <w:marBottom w:val="60"/>
          <w:divBdr>
            <w:top w:val="none" w:sz="0" w:space="0" w:color="auto"/>
            <w:left w:val="none" w:sz="0" w:space="0" w:color="auto"/>
            <w:bottom w:val="none" w:sz="0" w:space="0" w:color="auto"/>
            <w:right w:val="none" w:sz="0" w:space="0" w:color="auto"/>
          </w:divBdr>
        </w:div>
        <w:div w:id="938610881">
          <w:marLeft w:val="0"/>
          <w:marRight w:val="0"/>
          <w:marTop w:val="0"/>
          <w:marBottom w:val="60"/>
          <w:divBdr>
            <w:top w:val="none" w:sz="0" w:space="0" w:color="auto"/>
            <w:left w:val="none" w:sz="0" w:space="0" w:color="auto"/>
            <w:bottom w:val="none" w:sz="0" w:space="0" w:color="auto"/>
            <w:right w:val="none" w:sz="0" w:space="0" w:color="auto"/>
          </w:divBdr>
        </w:div>
        <w:div w:id="1309940221">
          <w:marLeft w:val="0"/>
          <w:marRight w:val="0"/>
          <w:marTop w:val="0"/>
          <w:marBottom w:val="60"/>
          <w:divBdr>
            <w:top w:val="none" w:sz="0" w:space="0" w:color="auto"/>
            <w:left w:val="none" w:sz="0" w:space="0" w:color="auto"/>
            <w:bottom w:val="none" w:sz="0" w:space="0" w:color="auto"/>
            <w:right w:val="none" w:sz="0" w:space="0" w:color="auto"/>
          </w:divBdr>
        </w:div>
        <w:div w:id="51465126">
          <w:marLeft w:val="720"/>
          <w:marRight w:val="0"/>
          <w:marTop w:val="0"/>
          <w:marBottom w:val="60"/>
          <w:divBdr>
            <w:top w:val="none" w:sz="0" w:space="0" w:color="auto"/>
            <w:left w:val="none" w:sz="0" w:space="0" w:color="auto"/>
            <w:bottom w:val="none" w:sz="0" w:space="0" w:color="auto"/>
            <w:right w:val="none" w:sz="0" w:space="0" w:color="auto"/>
          </w:divBdr>
        </w:div>
        <w:div w:id="861627172">
          <w:marLeft w:val="0"/>
          <w:marRight w:val="0"/>
          <w:marTop w:val="0"/>
          <w:marBottom w:val="60"/>
          <w:divBdr>
            <w:top w:val="none" w:sz="0" w:space="0" w:color="auto"/>
            <w:left w:val="none" w:sz="0" w:space="0" w:color="auto"/>
            <w:bottom w:val="none" w:sz="0" w:space="0" w:color="auto"/>
            <w:right w:val="none" w:sz="0" w:space="0" w:color="auto"/>
          </w:divBdr>
        </w:div>
        <w:div w:id="1892571069">
          <w:marLeft w:val="0"/>
          <w:marRight w:val="0"/>
          <w:marTop w:val="0"/>
          <w:marBottom w:val="60"/>
          <w:divBdr>
            <w:top w:val="none" w:sz="0" w:space="0" w:color="auto"/>
            <w:left w:val="none" w:sz="0" w:space="0" w:color="auto"/>
            <w:bottom w:val="none" w:sz="0" w:space="0" w:color="auto"/>
            <w:right w:val="none" w:sz="0" w:space="0" w:color="auto"/>
          </w:divBdr>
        </w:div>
      </w:divsChild>
    </w:div>
    <w:div w:id="911156115">
      <w:bodyDiv w:val="1"/>
      <w:marLeft w:val="0"/>
      <w:marRight w:val="0"/>
      <w:marTop w:val="0"/>
      <w:marBottom w:val="0"/>
      <w:divBdr>
        <w:top w:val="none" w:sz="0" w:space="0" w:color="auto"/>
        <w:left w:val="none" w:sz="0" w:space="0" w:color="auto"/>
        <w:bottom w:val="none" w:sz="0" w:space="0" w:color="auto"/>
        <w:right w:val="none" w:sz="0" w:space="0" w:color="auto"/>
      </w:divBdr>
    </w:div>
    <w:div w:id="1139878780">
      <w:bodyDiv w:val="1"/>
      <w:marLeft w:val="0"/>
      <w:marRight w:val="0"/>
      <w:marTop w:val="0"/>
      <w:marBottom w:val="0"/>
      <w:divBdr>
        <w:top w:val="none" w:sz="0" w:space="0" w:color="auto"/>
        <w:left w:val="none" w:sz="0" w:space="0" w:color="auto"/>
        <w:bottom w:val="none" w:sz="0" w:space="0" w:color="auto"/>
        <w:right w:val="none" w:sz="0" w:space="0" w:color="auto"/>
      </w:divBdr>
      <w:divsChild>
        <w:div w:id="255751345">
          <w:marLeft w:val="0"/>
          <w:marRight w:val="0"/>
          <w:marTop w:val="0"/>
          <w:marBottom w:val="60"/>
          <w:divBdr>
            <w:top w:val="none" w:sz="0" w:space="0" w:color="auto"/>
            <w:left w:val="none" w:sz="0" w:space="0" w:color="auto"/>
            <w:bottom w:val="none" w:sz="0" w:space="0" w:color="auto"/>
            <w:right w:val="none" w:sz="0" w:space="0" w:color="auto"/>
          </w:divBdr>
        </w:div>
        <w:div w:id="1583638880">
          <w:marLeft w:val="0"/>
          <w:marRight w:val="0"/>
          <w:marTop w:val="0"/>
          <w:marBottom w:val="60"/>
          <w:divBdr>
            <w:top w:val="none" w:sz="0" w:space="0" w:color="auto"/>
            <w:left w:val="none" w:sz="0" w:space="0" w:color="auto"/>
            <w:bottom w:val="none" w:sz="0" w:space="0" w:color="auto"/>
            <w:right w:val="none" w:sz="0" w:space="0" w:color="auto"/>
          </w:divBdr>
        </w:div>
        <w:div w:id="910117597">
          <w:marLeft w:val="0"/>
          <w:marRight w:val="0"/>
          <w:marTop w:val="0"/>
          <w:marBottom w:val="60"/>
          <w:divBdr>
            <w:top w:val="none" w:sz="0" w:space="0" w:color="auto"/>
            <w:left w:val="none" w:sz="0" w:space="0" w:color="auto"/>
            <w:bottom w:val="none" w:sz="0" w:space="0" w:color="auto"/>
            <w:right w:val="none" w:sz="0" w:space="0" w:color="auto"/>
          </w:divBdr>
        </w:div>
        <w:div w:id="448090692">
          <w:marLeft w:val="0"/>
          <w:marRight w:val="0"/>
          <w:marTop w:val="0"/>
          <w:marBottom w:val="60"/>
          <w:divBdr>
            <w:top w:val="none" w:sz="0" w:space="0" w:color="auto"/>
            <w:left w:val="none" w:sz="0" w:space="0" w:color="auto"/>
            <w:bottom w:val="none" w:sz="0" w:space="0" w:color="auto"/>
            <w:right w:val="none" w:sz="0" w:space="0" w:color="auto"/>
          </w:divBdr>
        </w:div>
        <w:div w:id="485780131">
          <w:marLeft w:val="720"/>
          <w:marRight w:val="0"/>
          <w:marTop w:val="0"/>
          <w:marBottom w:val="60"/>
          <w:divBdr>
            <w:top w:val="none" w:sz="0" w:space="0" w:color="auto"/>
            <w:left w:val="none" w:sz="0" w:space="0" w:color="auto"/>
            <w:bottom w:val="none" w:sz="0" w:space="0" w:color="auto"/>
            <w:right w:val="none" w:sz="0" w:space="0" w:color="auto"/>
          </w:divBdr>
        </w:div>
        <w:div w:id="92484602">
          <w:marLeft w:val="0"/>
          <w:marRight w:val="0"/>
          <w:marTop w:val="0"/>
          <w:marBottom w:val="60"/>
          <w:divBdr>
            <w:top w:val="none" w:sz="0" w:space="0" w:color="auto"/>
            <w:left w:val="none" w:sz="0" w:space="0" w:color="auto"/>
            <w:bottom w:val="none" w:sz="0" w:space="0" w:color="auto"/>
            <w:right w:val="none" w:sz="0" w:space="0" w:color="auto"/>
          </w:divBdr>
        </w:div>
        <w:div w:id="609900785">
          <w:marLeft w:val="0"/>
          <w:marRight w:val="0"/>
          <w:marTop w:val="0"/>
          <w:marBottom w:val="60"/>
          <w:divBdr>
            <w:top w:val="none" w:sz="0" w:space="0" w:color="auto"/>
            <w:left w:val="none" w:sz="0" w:space="0" w:color="auto"/>
            <w:bottom w:val="none" w:sz="0" w:space="0" w:color="auto"/>
            <w:right w:val="none" w:sz="0" w:space="0" w:color="auto"/>
          </w:divBdr>
        </w:div>
      </w:divsChild>
    </w:div>
    <w:div w:id="150709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2023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2017-12-06T14:48:00Z</dcterms:created>
  <dcterms:modified xsi:type="dcterms:W3CDTF">2017-12-06T14:51:00Z</dcterms:modified>
</cp:coreProperties>
</file>