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septiembre de 2020)</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PODER EJECUTIVO DEL ESTADO DE TABASCO, AL QUE EN ADELANTE SE LE DENOMINARÁ "LA ENTIDAD", REPRESENTADO POR EL GOBERNADOR DEL ESTADO LIBRE Y SOBERANO DE TABASCO, LIC. ADÁN AUGUSTO LÓPEZ HERNÁNDEZ, ASISTIDO POR EL SECRETARIO DE GOBIERNO, LIC. MARCOS ROSENDO MEDINA FILIGRANA; EL SECRETARIO DE FINANZAS, C.P. SAID ARMINIO MENA OROPEZA; LA SECRETARIA DE SALUD Y DIRECTORA GENERAL DEL ORGANISMO PÚBLICO DESCENTRALIZADO DENOMINADO SERVICIOS DE SALUD DEL ESTADO DE TABASCO, DRA. SILVIA GUILLERMINA ROLDÁN FERNÁNDEZ; EL SECRETARIO DE LA FUNCIÓN PÚBLICA, L.C.P. JAIME ANTONIO FARÍAS MORA; EL SECRETARIO DE ADMINISTRACIÓN E INNOVACIÓN GUBERNAMENTAL, LIC. OSCAR TRINIDAD PALOMERA CANO; Y EL COORDINADOR GENERAL DE ASUNTOS JURÍDICOS, DR. GUILLERMO ARTURO DEL RIVERO LEÓN; A QUIENES CUANDO ACTÚEN DE MANERA CONJUNTA SE LES DENOMINARÁ "LAS PARTES", AL TENOR DE LOS ANTECEDENTES, DECLARACIONES Y CLÁUSULAS SIGUIENTES: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w:t>
      </w:r>
    </w:p>
    <w:p w:rsidR="00000000" w:rsidDel="00000000" w:rsidP="00000000" w:rsidRDefault="00000000" w:rsidRPr="00000000" w14:paraId="0000000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universales y salubridad general, así como coordinar el Sistema Nacional de Salud.</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El "INSABI" declara que:</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Tabasco, es una entidad libre y soberana en lo que se refiere a su régimen interior y es parte integrante de los Estados Unidos Mexicanos de conformidad con los artículos 40, 43 de la Constitución Política de los Estados Unidos Mexicanos, 1 y 9 de la Constitución Política del Estado Libre y Soberano de Tabasco.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Adán Augusto López Hernández, es Gobernador del Estado Libre y Soberano de Tabasco, por lo que se encuentra plenamente facultado para la suscripción del presente instrumento de conformidad con los artículos 42, 51 fracción XI, de la Constitución Política del Estado Libre y Soberano de Tabasco y 2 de la Ley Orgánica del Poder Ejecutivo del Estado de Tabasco, quien acredita su personalidad con copia de la constancia de mayoría y validez de la elección para la gubernatura emitida por el Consejo Estatal Electoral del Instituto Electoral y de Participación Ciudadana de Tabasco.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Anexo F)</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Secretarías de Gobierno, de Finanzas, de Salud, de la Función Pública, de Administración e Innovación Gubernamental y la Coordinación General de Asuntos Jurídicos, son Dependencias de la Administración Pública Centralizada; lo anterior de conformidad con los artículos 52, primer párrafo, de la Constitución Política del Estado Libre y Soberano de Tabasco, 1, 3, 4 y 29 fracciones I, III, IV, VII, XIV y XVI de la Ley Orgánica del Poder Ejecutivo del Estado de Tabasco.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CC. Lic. Marcos Rosendo Medina Filigrana, C.P. Said Arminio Mena Oropeza, Dra. Silvia Guillermina Roldán Fernández, L.C.P Jaime Antonio Farías Mora, Lic. Oscar Trinidad Palomera Cano y Dr. Guillermo Arturo del Rivero León, fueron nombrados por el Gobernador del Estado, Secretario de Gobierno, Secretario de Finanzas, Secretaria de Salud, Secretario de la Función Pública, Secretario de Administración e Innovación Gubernamental y Coordinador General de Asuntos Jurídicos, respectivamente, por lo que se encuentran plenamente facultados para suscribir el presente instrumento de conformidad con los artículos 51, fracción II, de la Constitución Política del Estado Libre y Soberano de Tabasco, 5, 9, fracción VIII, 14 fracción X, 25, 26, 30, 32, 33, 36, 43 y 45</w:t>
      </w:r>
    </w:p>
    <w:p w:rsidR="00000000" w:rsidDel="00000000" w:rsidP="00000000" w:rsidRDefault="00000000" w:rsidRPr="00000000" w14:paraId="0000001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la Ley Orgánica del Poder Ejecutivo del Estado de Tabasco, cargos que acreditan con copia de sus nombramientos (Anexos G, H, I, J, K y L).</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de Salud del Estado de Tabasco, es un Organismo Público Descentralizado de la Administración Pública Estatal, con personalidad jurídica y patrimonio propio, de conformidad con el artículo 1 del Decreto 213, por medio del cual se crean los Servicios de Salud del Estado de Tabasco, publicado en el Suplemento al Periódico Oficial del Estado, número 5882, de fecha 19 de febrero de 1997.</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Dra. Silvia Guillermina Roldán Fernández, es Directora General de los Servicios de Salud del Estado de Tabasco, por tanto cuenta con facultades para suscribir el presente instrumento, de conformidad con lo dispuesto por los artículos 9 y 10 del Decreto 213, por medio del cual se crean los Servicios de Salud del Estado de Tabasco, publicado en el Suplemento al Periódico Oficial del Estado, número 5882, de fecha 19 de febrero de 1997, cargo que acredita con copia de su nombramiento (Anexo M).</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calle Independencia número 2, colonia centro, en la Ciudad de Villahermosa, Capital del Estado de Tabasco, C.P. 86000.</w:t>
      </w:r>
    </w:p>
    <w:p w:rsidR="00000000" w:rsidDel="00000000" w:rsidP="00000000" w:rsidRDefault="00000000" w:rsidRPr="00000000" w14:paraId="0000001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la corresponsabilidad de los compromisos a que se sujetarán "LAS PARTES" para garantizar la prestación gratuita de servicios de salud, medicamentos y demás insumos asociados para las personas sin seguridad social en los términos previstos en el Título Tercero Bis de la LGS en el Estado de Tabasco.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Tabasco, correspondientes al primer y segundo nivel de atención, a los que en lo sucesivo se denominarán "LOS SERVICIOS TRANSFERIDOS", mientras que, (ii) "LA ENTIDAD", a través de la Secretaría de Salud y de los Servicios de Salud del Estado de Tabasco tendrá dicha responsabilidad respecto de la prestación gratuita de servicios de salud, medicamentos y demás insumos asociados para las personas sin seguridad social, correspondientes al tercer nivel, a los que en lo sucesivo se denominarán "LOS SERVICIOS NO TRANSFERIDOS".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Infraestructura en salud. Régimen inmobiliario.</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 los Servicios de Salud del Estado de Tabasco según corresponda, pondrá a disposición del "INSABI", en los términos estipulados en el Anexo 1 de este instrumento jurídico, los establecimientos para la atención médica que correspondan al primer y segundo nivel de atención, a los que en lo sucesivo se</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inmuebles a transferir por "LA ENTIDAD", deberán contar con documento que sustente la propiedad o alguno otro que permita la legítima transmisión de los derechos de dominio del inmueble en cuestión, o, en su caso, del organismo descentralizado de la Administración Pública Local denominado Servicios de Salud del Estado de Tabasco. Para efecto de acreditar lo anterior, "LA ENTIDAD" se obliga a proporcionar al "INSABI", previo a la suscripción de "EL ACTA DE ENTREGA RECEPCIÓN", copia certificada del instrumento que acredite la propiedad o derechos referidos de "LOS INMUEBLES", así como en su caso, los datos de su inscripción ante el Instituto Registro Público de la Propiedad de "LA ENTIDAD".</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materiales.</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previo cumplimiento de la normatividad aplicable, donará, al "INSABI", libre de todo gravamen, los bienes de consumo, mobiliario, equipo de oficina, infraestructura informática, vehículos y demás bienes inventariables que sean de su propiedad, que resulten necesarios para la prestación de "LOS SERVICIOS TRANSFERIDOS". Previo lo anterior "LA ENTIDAD", podrá otorgar en comodato al "INSABI", los bienes a que se refiere el presente apartado B.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humanos. Régimen laboral.</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 efectuarán por el titular de la relación laboral de las mismas y el Sindicato que le corresponda.</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financieros.</w:t>
      </w:r>
    </w:p>
    <w:p w:rsidR="00000000" w:rsidDel="00000000" w:rsidP="00000000" w:rsidRDefault="00000000" w:rsidRPr="00000000" w14:paraId="000000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w:t>
      </w:r>
    </w:p>
    <w:p w:rsidR="00000000" w:rsidDel="00000000" w:rsidP="00000000" w:rsidRDefault="00000000" w:rsidRPr="00000000" w14:paraId="0000004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7">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8">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9">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A">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B">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C">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4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0">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1">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para el ejercicio fiscal 2020, cuando menos el 60% de dicha aportación deberá realizarse en numerario, en el entendido de que dicho porcentaje se incrementará a 70% a partir del año 2021.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que en tanto dichos documentos se suscriben, "LA ENTIDAD" será responsable de la aplicación de la totalidad de los recursos a que se refiere este apartado E.</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del Estado de Tabasco, 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Tabasco a que la prestación de "LOS SERVICIOS NO TRANSFERIDOS" se sujetará orgánica y funcionalmente a los criterios siguientes:</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w:t>
      </w:r>
    </w:p>
    <w:p w:rsidR="00000000" w:rsidDel="00000000" w:rsidP="00000000" w:rsidRDefault="00000000" w:rsidRPr="00000000" w14:paraId="0000005C">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los Servicios de Salud del Estado de Tabasco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recursos.</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iii, del literal a, del Apartado D, de la Cláusula Segunda del presente Acuerdo de Coordinación.</w:t>
      </w:r>
    </w:p>
    <w:p w:rsidR="00000000" w:rsidDel="00000000" w:rsidP="00000000" w:rsidRDefault="00000000" w:rsidRPr="00000000" w14:paraId="0000006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Salud del Estado de Tabasco,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Federal y a la Secretaría de la Función Pública de "LA ENTIDAD", para los efectos legales y administrativos que procedan.</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abrir una cuenta bancaria productiva, única y específica para la recepción de los recursos referidos.</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Destino y aplicación de los recursos.</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Federal y a la Secretaría de la Función Pública de "LA ENTIDAD", para los efectos legales y administrativos que procedan.</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la Secretaría de la Función Pública de "LA ENTIDAD",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del Fondo de Salud para el Bienestar ("EL FONDO").</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1">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2">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3">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4">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5">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la Secretaría de Finanzas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6">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7">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8">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Secretaría de la Función Pública de "LA ENTIDAD", para los efectos legales y administrativos que procedan.</w:t>
      </w:r>
    </w:p>
    <w:p w:rsidR="00000000" w:rsidDel="00000000" w:rsidP="00000000" w:rsidRDefault="00000000" w:rsidRPr="00000000" w14:paraId="0000008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w:t>
      </w:r>
    </w:p>
    <w:p w:rsidR="00000000" w:rsidDel="00000000" w:rsidP="00000000" w:rsidRDefault="00000000" w:rsidRPr="00000000" w14:paraId="0000008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resultados entregados en especie a "LA ENTIDAD".</w:t>
      </w:r>
    </w:p>
    <w:p w:rsidR="00000000" w:rsidDel="00000000" w:rsidP="00000000" w:rsidRDefault="00000000" w:rsidRPr="00000000" w14:paraId="000000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Aportación solidaria estatal.</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w:t>
      </w:r>
    </w:p>
    <w:p w:rsidR="00000000" w:rsidDel="00000000" w:rsidP="00000000" w:rsidRDefault="00000000" w:rsidRPr="00000000" w14:paraId="00000099">
      <w:pPr>
        <w:shd w:fill="ffffff" w:val="clear"/>
        <w:spacing w:after="100" w:lineRule="auto"/>
        <w:jc w:val="both"/>
        <w:rPr>
          <w:color w:val="2f2f2f"/>
          <w:sz w:val="18"/>
          <w:szCs w:val="18"/>
        </w:rPr>
      </w:pPr>
      <w:r w:rsidDel="00000000" w:rsidR="00000000" w:rsidRPr="00000000">
        <w:rPr>
          <w:color w:val="2f2f2f"/>
          <w:sz w:val="18"/>
          <w:szCs w:val="18"/>
          <w:rtl w:val="0"/>
        </w:rPr>
        <w:t xml:space="preserve">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Tercera, apartados C y G de este instrumento jurídico, respectivamente.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y de los Servicios de Salud del Estado de Tabasco. El "INSABI" y "LA ENTIDAD" se obligan a publicar dicho Anexo 4, en el Diario Oficial de la Federación y en el Periódico Oficial de "LA ENTIDAD", respectivamente.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treinta y un días del mes de enero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w:t>
      </w:r>
    </w:p>
    <w:p w:rsidR="00000000" w:rsidDel="00000000" w:rsidP="00000000" w:rsidRDefault="00000000" w:rsidRPr="00000000" w14:paraId="000000AB">
      <w:pPr>
        <w:shd w:fill="ffffff" w:val="clear"/>
        <w:spacing w:after="100" w:lineRule="auto"/>
        <w:jc w:val="both"/>
        <w:rPr>
          <w:color w:val="2f2f2f"/>
          <w:sz w:val="18"/>
          <w:szCs w:val="18"/>
        </w:rPr>
      </w:pPr>
      <w:r w:rsidDel="00000000" w:rsidR="00000000" w:rsidRPr="00000000">
        <w:rPr>
          <w:color w:val="2f2f2f"/>
          <w:sz w:val="18"/>
          <w:szCs w:val="18"/>
          <w:rtl w:val="0"/>
        </w:rPr>
        <w:t xml:space="preserve">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Libre y Soberano de Tabasco, </w:t>
      </w:r>
      <w:r w:rsidDel="00000000" w:rsidR="00000000" w:rsidRPr="00000000">
        <w:rPr>
          <w:b w:val="1"/>
          <w:color w:val="2f2f2f"/>
          <w:sz w:val="18"/>
          <w:szCs w:val="18"/>
          <w:rtl w:val="0"/>
        </w:rPr>
        <w:t xml:space="preserve">Adán Augusto López Hernández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Marcos Rosendo Medina Filigrana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Said Arminio Mena Oropeza</w:t>
      </w:r>
      <w:r w:rsidDel="00000000" w:rsidR="00000000" w:rsidRPr="00000000">
        <w:rPr>
          <w:color w:val="2f2f2f"/>
          <w:sz w:val="18"/>
          <w:szCs w:val="18"/>
          <w:rtl w:val="0"/>
        </w:rPr>
        <w:t xml:space="preserve">.- Rúbrica.- La Secretaria de Salud y Directora General de los Servicios de Salud del Estado de Tabasco, </w:t>
      </w:r>
      <w:r w:rsidDel="00000000" w:rsidR="00000000" w:rsidRPr="00000000">
        <w:rPr>
          <w:b w:val="1"/>
          <w:color w:val="2f2f2f"/>
          <w:sz w:val="18"/>
          <w:szCs w:val="18"/>
          <w:rtl w:val="0"/>
        </w:rPr>
        <w:t xml:space="preserve">Silvia Guillermina Roldán Fernández</w:t>
      </w:r>
      <w:r w:rsidDel="00000000" w:rsidR="00000000" w:rsidRPr="00000000">
        <w:rPr>
          <w:color w:val="2f2f2f"/>
          <w:sz w:val="18"/>
          <w:szCs w:val="18"/>
          <w:rtl w:val="0"/>
        </w:rPr>
        <w:t xml:space="preserve">.- Rúbrica.- El Secretario de la Función Pública, </w:t>
      </w:r>
      <w:r w:rsidDel="00000000" w:rsidR="00000000" w:rsidRPr="00000000">
        <w:rPr>
          <w:b w:val="1"/>
          <w:color w:val="2f2f2f"/>
          <w:sz w:val="18"/>
          <w:szCs w:val="18"/>
          <w:rtl w:val="0"/>
        </w:rPr>
        <w:t xml:space="preserve">Jaime Antonio Farías Mora</w:t>
      </w:r>
      <w:r w:rsidDel="00000000" w:rsidR="00000000" w:rsidRPr="00000000">
        <w:rPr>
          <w:color w:val="2f2f2f"/>
          <w:sz w:val="18"/>
          <w:szCs w:val="18"/>
          <w:rtl w:val="0"/>
        </w:rPr>
        <w:t xml:space="preserve">.- Rúbrica.- El Secretario de Administración e Innovación Gubernamental, </w:t>
      </w:r>
      <w:r w:rsidDel="00000000" w:rsidR="00000000" w:rsidRPr="00000000">
        <w:rPr>
          <w:b w:val="1"/>
          <w:color w:val="2f2f2f"/>
          <w:sz w:val="18"/>
          <w:szCs w:val="18"/>
          <w:rtl w:val="0"/>
        </w:rPr>
        <w:t xml:space="preserve">Oscar Trinidad Palomera Cano</w:t>
      </w:r>
      <w:r w:rsidDel="00000000" w:rsidR="00000000" w:rsidRPr="00000000">
        <w:rPr>
          <w:color w:val="2f2f2f"/>
          <w:sz w:val="18"/>
          <w:szCs w:val="18"/>
          <w:rtl w:val="0"/>
        </w:rPr>
        <w:t xml:space="preserve">.- Rúbrica.- El Coordinador General de Asuntos Jurídicos, </w:t>
      </w:r>
      <w:r w:rsidDel="00000000" w:rsidR="00000000" w:rsidRPr="00000000">
        <w:rPr>
          <w:b w:val="1"/>
          <w:color w:val="2f2f2f"/>
          <w:sz w:val="18"/>
          <w:szCs w:val="18"/>
          <w:rtl w:val="0"/>
        </w:rPr>
        <w:t xml:space="preserve">Guillermo Arturo Del Rivero León</w:t>
      </w:r>
      <w:r w:rsidDel="00000000" w:rsidR="00000000" w:rsidRPr="00000000">
        <w:rPr>
          <w:color w:val="2f2f2f"/>
          <w:sz w:val="18"/>
          <w:szCs w:val="18"/>
          <w:rtl w:val="0"/>
        </w:rPr>
        <w:t xml:space="preserve">.- Rúbrica.</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w:t>
      </w:r>
    </w:p>
    <w:p w:rsidR="00000000" w:rsidDel="00000000" w:rsidP="00000000" w:rsidRDefault="00000000" w:rsidRPr="00000000" w14:paraId="000000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medicamentos y demás insumos asociados para las personas sin seguridad social en los términos</w:t>
      </w:r>
    </w:p>
    <w:p w:rsidR="00000000" w:rsidDel="00000000" w:rsidP="00000000" w:rsidRDefault="00000000" w:rsidRPr="00000000" w14:paraId="000000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previstos en el Título Tercero bis de la Ley General de Salud celebrado por el Instituto de Salud para el</w:t>
      </w:r>
    </w:p>
    <w:p w:rsidR="00000000" w:rsidDel="00000000" w:rsidP="00000000" w:rsidRDefault="00000000" w:rsidRPr="00000000" w14:paraId="00000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Bienestar y el Ejecutivo del Estado de Tabasco.</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B1">
      <w:pPr>
        <w:shd w:fill="ffffff" w:val="clear"/>
        <w:spacing w:after="80" w:lineRule="auto"/>
        <w:ind w:left="1160" w:hanging="44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2">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$1'611,058,142.38 (Mil seiscientos once millones cincuenta y ocho mil ciento cuarenta y dos pesos 38/100 MN).</w:t>
      </w:r>
    </w:p>
    <w:p w:rsidR="00000000" w:rsidDel="00000000" w:rsidP="00000000" w:rsidRDefault="00000000" w:rsidRPr="00000000" w14:paraId="000000B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4">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5">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6">
      <w:pPr>
        <w:shd w:fill="ffffff" w:val="clear"/>
        <w:spacing w:after="80" w:lineRule="auto"/>
        <w:ind w:left="1160" w:hanging="440"/>
        <w:jc w:val="both"/>
        <w:rPr>
          <w:b w:val="1"/>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7">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iii del literal a del apartado D de la Cláusula Segunda del Acuerdo de Coordinación del que forma parte el presente Anexo.</w:t>
      </w:r>
    </w:p>
    <w:p w:rsidR="00000000" w:rsidDel="00000000" w:rsidP="00000000" w:rsidRDefault="00000000" w:rsidRPr="00000000" w14:paraId="000000B8">
      <w:pPr>
        <w:shd w:fill="ffffff" w:val="clear"/>
        <w:spacing w:after="80" w:lineRule="auto"/>
        <w:ind w:left="1160" w:hanging="440"/>
        <w:jc w:val="both"/>
        <w:rPr>
          <w:b w:val="1"/>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b w:val="1"/>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9">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A">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B">
      <w:pPr>
        <w:shd w:fill="ffffff" w:val="clear"/>
        <w:spacing w:after="80" w:lineRule="auto"/>
        <w:ind w:left="1160" w:hanging="440"/>
        <w:jc w:val="both"/>
        <w:rPr>
          <w:b w:val="1"/>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b w:val="1"/>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C">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D">
      <w:pPr>
        <w:shd w:fill="ffffff" w:val="clear"/>
        <w:spacing w:after="80" w:lineRule="auto"/>
        <w:ind w:left="144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E">
      <w:pPr>
        <w:shd w:fill="ffffff" w:val="clear"/>
        <w:spacing w:after="80" w:lineRule="auto"/>
        <w:ind w:left="180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F">
      <w:pPr>
        <w:shd w:fill="ffffff" w:val="clear"/>
        <w:spacing w:after="80" w:lineRule="auto"/>
        <w:ind w:left="180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Hasta 10 por ciento, para la contratación de médicos, enfermeras, promotores de salud,</w:t>
      </w:r>
    </w:p>
    <w:p w:rsidR="00000000" w:rsidDel="00000000" w:rsidP="00000000" w:rsidRDefault="00000000" w:rsidRPr="00000000" w14:paraId="000000C0">
      <w:pPr>
        <w:shd w:fill="ffffff" w:val="clear"/>
        <w:spacing w:after="80" w:lineRule="auto"/>
        <w:ind w:left="1440" w:firstLine="0"/>
        <w:jc w:val="both"/>
        <w:rPr>
          <w:b w:val="1"/>
          <w:sz w:val="18"/>
          <w:szCs w:val="18"/>
        </w:rPr>
      </w:pPr>
      <w:r w:rsidDel="00000000" w:rsidR="00000000" w:rsidRPr="00000000">
        <w:rPr>
          <w:sz w:val="18"/>
          <w:szCs w:val="18"/>
          <w:rtl w:val="0"/>
        </w:rPr>
        <w:t xml:space="preserve">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r w:rsidDel="00000000" w:rsidR="00000000" w:rsidRPr="00000000">
        <w:rPr>
          <w:b w:val="1"/>
          <w:sz w:val="18"/>
          <w:szCs w:val="18"/>
          <w:rtl w:val="0"/>
        </w:rPr>
        <w:t xml:space="preserve">.</w:t>
      </w:r>
    </w:p>
    <w:p w:rsidR="00000000" w:rsidDel="00000000" w:rsidP="00000000" w:rsidRDefault="00000000" w:rsidRPr="00000000" w14:paraId="000000C1">
      <w:pPr>
        <w:shd w:fill="ffffff" w:val="clear"/>
        <w:spacing w:after="80" w:lineRule="auto"/>
        <w:ind w:left="144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2">
      <w:pPr>
        <w:shd w:fill="ffffff" w:val="clear"/>
        <w:spacing w:after="80" w:lineRule="auto"/>
        <w:ind w:left="144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3">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4">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5">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6">
      <w:pPr>
        <w:shd w:fill="ffffff" w:val="clear"/>
        <w:spacing w:after="80" w:lineRule="auto"/>
        <w:ind w:left="1160" w:hanging="44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7">
      <w:pPr>
        <w:shd w:fill="ffffff" w:val="clear"/>
        <w:spacing w:after="8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Remuneraciones de personal médico.</w:t>
      </w:r>
    </w:p>
    <w:p w:rsidR="00000000" w:rsidDel="00000000" w:rsidP="00000000" w:rsidRDefault="00000000" w:rsidRPr="00000000" w14:paraId="000000C8">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9">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A">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B">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C">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D">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E">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D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D1">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D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D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D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D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D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DB">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D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DD">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DE">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D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E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E1">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E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E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E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E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9">
      <w:pPr>
        <w:shd w:fill="ffffff" w:val="clear"/>
        <w:spacing w:after="80" w:lineRule="auto"/>
        <w:ind w:left="720" w:firstLine="0"/>
        <w:jc w:val="both"/>
        <w:rPr>
          <w:sz w:val="18"/>
          <w:szCs w:val="18"/>
        </w:rPr>
      </w:pPr>
      <w:r w:rsidDel="00000000" w:rsidR="00000000" w:rsidRPr="00000000">
        <w:rPr>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A">
      <w:pPr>
        <w:shd w:fill="ffffff" w:val="clear"/>
        <w:spacing w:after="80" w:lineRule="auto"/>
        <w:ind w:left="720" w:firstLine="0"/>
        <w:jc w:val="both"/>
        <w:rPr>
          <w:sz w:val="18"/>
          <w:szCs w:val="18"/>
        </w:rPr>
      </w:pPr>
      <w:r w:rsidDel="00000000" w:rsidR="00000000" w:rsidRPr="00000000">
        <w:rPr>
          <w:sz w:val="18"/>
          <w:szCs w:val="18"/>
          <w:rtl w:val="0"/>
        </w:rPr>
        <w:t xml:space="preserve">De manera excepcional, y hasta el 15 de abril de 2020, se podrán destinar recursos de este rubro al pago del personal administrativo del Régimen Estatal de Protección Social en Salud del Estado de Tabasco,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B">
      <w:pPr>
        <w:shd w:fill="ffffff" w:val="clear"/>
        <w:spacing w:after="80" w:lineRule="auto"/>
        <w:ind w:left="720" w:firstLine="0"/>
        <w:jc w:val="both"/>
        <w:rPr>
          <w:sz w:val="18"/>
          <w:szCs w:val="18"/>
        </w:rPr>
      </w:pPr>
      <w:r w:rsidDel="00000000" w:rsidR="00000000" w:rsidRPr="00000000">
        <w:rPr>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Tabasco.</w:t>
      </w:r>
    </w:p>
    <w:p w:rsidR="00000000" w:rsidDel="00000000" w:rsidP="00000000" w:rsidRDefault="00000000" w:rsidRPr="00000000" w14:paraId="000000E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D">
      <w:pPr>
        <w:shd w:fill="ffffff" w:val="clear"/>
        <w:spacing w:after="80" w:lineRule="auto"/>
        <w:ind w:left="720" w:firstLine="0"/>
        <w:jc w:val="both"/>
        <w:rPr>
          <w:sz w:val="18"/>
          <w:szCs w:val="18"/>
        </w:rPr>
      </w:pPr>
      <w:r w:rsidDel="00000000" w:rsidR="00000000" w:rsidRPr="00000000">
        <w:rPr>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E">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F">
      <w:pPr>
        <w:shd w:fill="ffffff" w:val="clear"/>
        <w:spacing w:after="80" w:lineRule="auto"/>
        <w:ind w:left="720" w:firstLine="0"/>
        <w:jc w:val="both"/>
        <w:rPr>
          <w:sz w:val="18"/>
          <w:szCs w:val="18"/>
        </w:rPr>
      </w:pPr>
      <w:r w:rsidDel="00000000" w:rsidR="00000000" w:rsidRPr="00000000">
        <w:rPr>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0">
      <w:pPr>
        <w:shd w:fill="ffffff" w:val="clear"/>
        <w:spacing w:after="80" w:lineRule="auto"/>
        <w:ind w:firstLine="2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0F1">
      <w:pPr>
        <w:shd w:fill="ffffff" w:val="clear"/>
        <w:spacing w:after="80" w:lineRule="auto"/>
        <w:ind w:left="720" w:firstLine="0"/>
        <w:jc w:val="both"/>
        <w:rPr>
          <w:sz w:val="18"/>
          <w:szCs w:val="18"/>
        </w:rPr>
      </w:pP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2">
      <w:pPr>
        <w:shd w:fill="ffffff" w:val="clear"/>
        <w:spacing w:after="80" w:lineRule="auto"/>
        <w:ind w:left="720" w:firstLine="0"/>
        <w:jc w:val="both"/>
        <w:rPr>
          <w:sz w:val="18"/>
          <w:szCs w:val="18"/>
        </w:rPr>
      </w:pPr>
      <w:r w:rsidDel="00000000" w:rsidR="00000000" w:rsidRPr="00000000">
        <w:rPr>
          <w:sz w:val="18"/>
          <w:szCs w:val="18"/>
          <w:rtl w:val="0"/>
        </w:rPr>
        <w:t xml:space="preserve">El detalle de la programación en estas acciones deberá ser validado por "LAS PARTES", mediante el mecanismo y criterios que el "INSABI" determine para tal fin. En tal virtud, "LA ENTIDAD" deberá</w:t>
      </w:r>
    </w:p>
    <w:p w:rsidR="00000000" w:rsidDel="00000000" w:rsidP="00000000" w:rsidRDefault="00000000" w:rsidRPr="00000000" w14:paraId="000000F3">
      <w:pPr>
        <w:shd w:fill="ffffff" w:val="clear"/>
        <w:spacing w:after="80" w:lineRule="auto"/>
        <w:ind w:left="720" w:firstLine="0"/>
        <w:jc w:val="both"/>
        <w:rPr>
          <w:sz w:val="18"/>
          <w:szCs w:val="18"/>
        </w:rPr>
      </w:pPr>
      <w:r w:rsidDel="00000000" w:rsidR="00000000" w:rsidRPr="00000000">
        <w:rPr>
          <w:sz w:val="18"/>
          <w:szCs w:val="18"/>
          <w:rtl w:val="0"/>
        </w:rPr>
        <w:t xml:space="preserve">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4">
      <w:pPr>
        <w:shd w:fill="ffffff" w:val="clear"/>
        <w:spacing w:after="8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0F5">
      <w:pPr>
        <w:shd w:fill="ffffff" w:val="clear"/>
        <w:spacing w:after="80" w:lineRule="auto"/>
        <w:ind w:left="720" w:firstLine="0"/>
        <w:jc w:val="both"/>
        <w:rPr>
          <w:sz w:val="18"/>
          <w:szCs w:val="18"/>
        </w:rPr>
      </w:pPr>
      <w:r w:rsidDel="00000000" w:rsidR="00000000" w:rsidRPr="00000000">
        <w:rPr>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6">
      <w:pPr>
        <w:shd w:fill="ffffff" w:val="clear"/>
        <w:spacing w:after="80" w:lineRule="auto"/>
        <w:ind w:left="720" w:firstLine="0"/>
        <w:jc w:val="both"/>
        <w:rPr>
          <w:sz w:val="18"/>
          <w:szCs w:val="18"/>
        </w:rPr>
      </w:pPr>
      <w:r w:rsidDel="00000000" w:rsidR="00000000" w:rsidRPr="00000000">
        <w:rPr>
          <w:sz w:val="18"/>
          <w:szCs w:val="18"/>
          <w:rtl w:val="0"/>
        </w:rPr>
        <w:t xml:space="preserve">Este concepto de gasto incluye lo siguiente:</w:t>
      </w:r>
    </w:p>
    <w:p w:rsidR="00000000" w:rsidDel="00000000" w:rsidP="00000000" w:rsidRDefault="00000000" w:rsidRPr="00000000" w14:paraId="000000F7">
      <w:pPr>
        <w:shd w:fill="ffffff" w:val="clear"/>
        <w:spacing w:after="80" w:lineRule="auto"/>
        <w:ind w:left="144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Cubrir el gasto de operación de los Servicios de Salud del Estado de Tabasco,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8">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9">
      <w:pPr>
        <w:shd w:fill="ffffff" w:val="clear"/>
        <w:spacing w:after="80" w:lineRule="auto"/>
        <w:ind w:left="144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A">
      <w:pPr>
        <w:shd w:fill="ffffff" w:val="clear"/>
        <w:spacing w:after="80" w:lineRule="auto"/>
        <w:ind w:left="144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B">
      <w:pPr>
        <w:shd w:fill="ffffff" w:val="clear"/>
        <w:spacing w:after="80" w:lineRule="auto"/>
        <w:ind w:left="1080" w:firstLine="0"/>
        <w:jc w:val="both"/>
        <w:rPr>
          <w:sz w:val="18"/>
          <w:szCs w:val="18"/>
        </w:rPr>
      </w:pPr>
      <w:r w:rsidDel="00000000" w:rsidR="00000000" w:rsidRPr="00000000">
        <w:rPr>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C">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Tabasco,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D">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E">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F">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0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w:t>
      </w:r>
    </w:p>
    <w:p w:rsidR="00000000" w:rsidDel="00000000" w:rsidP="00000000" w:rsidRDefault="00000000" w:rsidRPr="00000000" w14:paraId="0000010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Salud Públicos y por compensación económica entre entidades federativas.</w:t>
      </w:r>
    </w:p>
    <w:p w:rsidR="00000000" w:rsidDel="00000000" w:rsidP="00000000" w:rsidRDefault="00000000" w:rsidRPr="00000000" w14:paraId="00000102">
      <w:pPr>
        <w:shd w:fill="ffffff" w:val="clear"/>
        <w:spacing w:after="80" w:lineRule="auto"/>
        <w:ind w:left="720" w:firstLine="0"/>
        <w:jc w:val="both"/>
        <w:rPr>
          <w:sz w:val="18"/>
          <w:szCs w:val="18"/>
        </w:rPr>
      </w:pPr>
      <w:r w:rsidDel="00000000" w:rsidR="00000000" w:rsidRPr="00000000">
        <w:rPr>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3">
      <w:pPr>
        <w:shd w:fill="ffffff" w:val="clear"/>
        <w:spacing w:after="80" w:lineRule="auto"/>
        <w:ind w:left="720" w:firstLine="0"/>
        <w:jc w:val="both"/>
        <w:rPr>
          <w:sz w:val="18"/>
          <w:szCs w:val="18"/>
        </w:rPr>
      </w:pPr>
      <w:r w:rsidDel="00000000" w:rsidR="00000000" w:rsidRPr="00000000">
        <w:rPr>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4">
      <w:pPr>
        <w:shd w:fill="ffffff" w:val="clear"/>
        <w:spacing w:after="80" w:lineRule="auto"/>
        <w:ind w:left="720" w:firstLine="0"/>
        <w:jc w:val="both"/>
        <w:rPr>
          <w:sz w:val="18"/>
          <w:szCs w:val="18"/>
        </w:rPr>
      </w:pPr>
      <w:r w:rsidDel="00000000" w:rsidR="00000000" w:rsidRPr="00000000">
        <w:rPr>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5">
      <w:pPr>
        <w:shd w:fill="ffffff" w:val="clear"/>
        <w:spacing w:after="80" w:lineRule="auto"/>
        <w:ind w:left="720" w:firstLine="0"/>
        <w:jc w:val="both"/>
        <w:rPr>
          <w:sz w:val="18"/>
          <w:szCs w:val="18"/>
        </w:rPr>
      </w:pPr>
      <w:r w:rsidDel="00000000" w:rsidR="00000000" w:rsidRPr="00000000">
        <w:rPr>
          <w:sz w:val="18"/>
          <w:szCs w:val="18"/>
          <w:rtl w:val="0"/>
        </w:rPr>
        <w:t xml:space="preserve">"LA ENTIDAD", por conducto del Titular de los Servicios de Salud del Estado de Tabasco,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6">
      <w:pPr>
        <w:shd w:fill="ffffff" w:val="clear"/>
        <w:spacing w:after="80" w:lineRule="auto"/>
        <w:ind w:firstLine="280"/>
        <w:jc w:val="both"/>
        <w:rPr>
          <w:b w:val="1"/>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b w:val="1"/>
          <w:sz w:val="18"/>
          <w:szCs w:val="18"/>
          <w:rtl w:val="0"/>
        </w:rPr>
        <w:t xml:space="preserve">Partidas de gasto.</w:t>
      </w:r>
    </w:p>
    <w:p w:rsidR="00000000" w:rsidDel="00000000" w:rsidP="00000000" w:rsidRDefault="00000000" w:rsidRPr="00000000" w14:paraId="00000107">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Tabasco.</w:t>
      </w:r>
    </w:p>
    <w:p w:rsidR="00000000" w:rsidDel="00000000" w:rsidP="00000000" w:rsidRDefault="00000000" w:rsidRPr="00000000" w14:paraId="00000108">
      <w:pPr>
        <w:shd w:fill="ffffff" w:val="clear"/>
        <w:spacing w:after="80" w:lineRule="auto"/>
        <w:ind w:firstLine="280"/>
        <w:jc w:val="both"/>
        <w:rPr>
          <w:b w:val="1"/>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b w:val="1"/>
          <w:sz w:val="18"/>
          <w:szCs w:val="18"/>
          <w:rtl w:val="0"/>
        </w:rPr>
        <w:t xml:space="preserve">Programación de los recursos.</w:t>
      </w:r>
    </w:p>
    <w:p w:rsidR="00000000" w:rsidDel="00000000" w:rsidP="00000000" w:rsidRDefault="00000000" w:rsidRPr="00000000" w14:paraId="00000109">
      <w:pPr>
        <w:shd w:fill="ffffff" w:val="clear"/>
        <w:spacing w:after="8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Tabasco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A">
      <w:pPr>
        <w:shd w:fill="ffffff" w:val="clear"/>
        <w:spacing w:after="80" w:lineRule="auto"/>
        <w:ind w:left="1160" w:hanging="440"/>
        <w:jc w:val="both"/>
        <w:rPr>
          <w:b w:val="1"/>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B">
      <w:pPr>
        <w:shd w:fill="ffffff" w:val="clear"/>
        <w:spacing w:after="8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C">
      <w:pPr>
        <w:shd w:fill="ffffff" w:val="clear"/>
        <w:spacing w:after="8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Tabasco y el Director Administrativo de dicho organismo local.</w:t>
      </w:r>
    </w:p>
    <w:p w:rsidR="00000000" w:rsidDel="00000000" w:rsidP="00000000" w:rsidRDefault="00000000" w:rsidRPr="00000000" w14:paraId="0000010D">
      <w:pPr>
        <w:shd w:fill="ffffff" w:val="clear"/>
        <w:spacing w:after="8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E">
      <w:pPr>
        <w:shd w:fill="ffffff" w:val="clear"/>
        <w:spacing w:after="80" w:lineRule="auto"/>
        <w:ind w:left="1160" w:hanging="440"/>
        <w:jc w:val="both"/>
        <w:rPr>
          <w:b w:val="1"/>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b w:val="1"/>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F">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1">
      <w:pPr>
        <w:shd w:fill="ffffff" w:val="clear"/>
        <w:spacing w:after="80" w:lineRule="auto"/>
        <w:ind w:firstLine="280"/>
        <w:jc w:val="both"/>
        <w:rPr>
          <w:sz w:val="18"/>
          <w:szCs w:val="18"/>
        </w:rPr>
      </w:pPr>
      <w:r w:rsidDel="00000000" w:rsidR="00000000" w:rsidRPr="00000000">
        <w:rPr>
          <w:sz w:val="18"/>
          <w:szCs w:val="18"/>
          <w:rtl w:val="0"/>
        </w:rPr>
        <w:t xml:space="preserve">Conforme a lo pactado en la Cláusula Segunda apartado E) del Acuerdo de Coordinación del que forma parte este Anexo, el monto total de la aportación solidaria a realizarse por "LA ENTIDAD" durante el ejercicio</w:t>
      </w:r>
    </w:p>
    <w:p w:rsidR="00000000" w:rsidDel="00000000" w:rsidP="00000000" w:rsidRDefault="00000000" w:rsidRPr="00000000" w14:paraId="00000112">
      <w:pPr>
        <w:shd w:fill="ffffff" w:val="clear"/>
        <w:spacing w:after="80" w:lineRule="auto"/>
        <w:jc w:val="both"/>
        <w:rPr>
          <w:sz w:val="18"/>
          <w:szCs w:val="18"/>
        </w:rPr>
      </w:pPr>
      <w:r w:rsidDel="00000000" w:rsidR="00000000" w:rsidRPr="00000000">
        <w:rPr>
          <w:sz w:val="18"/>
          <w:szCs w:val="18"/>
          <w:rtl w:val="0"/>
        </w:rPr>
        <w:t xml:space="preserve">fiscal 2020, para la prestación gratuita de servicios de salud, medicamentos y demás insumos asociados para las personas sin seguridad social en su circunscripción territorial, conforme a lo dispuesto en los artículos 77 bis 11 y 77 bis 13 de la LGS, será la cantidad $842'724,313.88 (Ochocientos cuarenta y dos millones setecientos veinticuatro mil trescientos trece pesos 88/100 M.N.), en virtud de lo cual el importe líquido que por este concepto deberá aportar "LA ENTIDAD" será la cantidad de $505'634.588.33 (quinientos cinco millones seiscientos treinta y cuatro mil quinientos ochenta y ocho pesos 33/100 MN).</w:t>
      </w:r>
    </w:p>
    <w:p w:rsidR="00000000" w:rsidDel="00000000" w:rsidP="00000000" w:rsidRDefault="00000000" w:rsidRPr="00000000" w14:paraId="00000113">
      <w:pPr>
        <w:shd w:fill="ffffff" w:val="clear"/>
        <w:spacing w:after="8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4">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680"/>
        <w:gridCol w:w="1575"/>
        <w:gridCol w:w="1665"/>
        <w:gridCol w:w="1695"/>
        <w:gridCol w:w="1620"/>
        <w:tblGridChange w:id="0">
          <w:tblGrid>
            <w:gridCol w:w="555"/>
            <w:gridCol w:w="1680"/>
            <w:gridCol w:w="1575"/>
            <w:gridCol w:w="1665"/>
            <w:gridCol w:w="1695"/>
            <w:gridCol w:w="16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6">
            <w:pPr>
              <w:spacing w:after="8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7">
            <w:pPr>
              <w:spacing w:after="8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8">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9">
            <w:pPr>
              <w:spacing w:after="8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A">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B">
            <w:pPr>
              <w:spacing w:after="8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C">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D">
            <w:pPr>
              <w:spacing w:after="8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E">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F">
            <w:pPr>
              <w:spacing w:after="8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80" w:lineRule="auto"/>
              <w:ind w:left="80" w:firstLine="0"/>
              <w:jc w:val="center"/>
              <w:rPr>
                <w:b w:val="1"/>
                <w:sz w:val="16"/>
                <w:szCs w:val="16"/>
              </w:rPr>
            </w:pPr>
            <w:r w:rsidDel="00000000" w:rsidR="00000000" w:rsidRPr="00000000">
              <w:rPr>
                <w:b w:val="1"/>
                <w:sz w:val="16"/>
                <w:szCs w:val="16"/>
                <w:rtl w:val="0"/>
              </w:rPr>
              <w:t xml:space="preserve">$842'724,313.88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80" w:lineRule="auto"/>
              <w:ind w:left="80" w:firstLine="0"/>
              <w:jc w:val="center"/>
              <w:rPr>
                <w:b w:val="1"/>
                <w:sz w:val="16"/>
                <w:szCs w:val="16"/>
              </w:rPr>
            </w:pPr>
            <w:r w:rsidDel="00000000" w:rsidR="00000000" w:rsidRPr="00000000">
              <w:rPr>
                <w:b w:val="1"/>
                <w:sz w:val="16"/>
                <w:szCs w:val="16"/>
                <w:rtl w:val="0"/>
              </w:rPr>
              <w:t xml:space="preserve">$210'681,078.47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80" w:lineRule="auto"/>
              <w:ind w:left="80" w:firstLine="0"/>
              <w:jc w:val="center"/>
              <w:rPr>
                <w:b w:val="1"/>
                <w:sz w:val="16"/>
                <w:szCs w:val="16"/>
              </w:rPr>
            </w:pPr>
            <w:r w:rsidDel="00000000" w:rsidR="00000000" w:rsidRPr="00000000">
              <w:rPr>
                <w:b w:val="1"/>
                <w:sz w:val="16"/>
                <w:szCs w:val="16"/>
                <w:rtl w:val="0"/>
              </w:rPr>
              <w:t xml:space="preserve">$210'681,078.47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80" w:lineRule="auto"/>
              <w:ind w:left="80" w:firstLine="0"/>
              <w:jc w:val="center"/>
              <w:rPr>
                <w:b w:val="1"/>
                <w:sz w:val="16"/>
                <w:szCs w:val="16"/>
              </w:rPr>
            </w:pPr>
            <w:r w:rsidDel="00000000" w:rsidR="00000000" w:rsidRPr="00000000">
              <w:rPr>
                <w:b w:val="1"/>
                <w:sz w:val="16"/>
                <w:szCs w:val="16"/>
                <w:rtl w:val="0"/>
              </w:rPr>
              <w:t xml:space="preserve">$210'681,078.47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80" w:lineRule="auto"/>
              <w:ind w:left="80" w:firstLine="0"/>
              <w:jc w:val="center"/>
              <w:rPr>
                <w:b w:val="1"/>
                <w:sz w:val="16"/>
                <w:szCs w:val="16"/>
              </w:rPr>
            </w:pPr>
            <w:r w:rsidDel="00000000" w:rsidR="00000000" w:rsidRPr="00000000">
              <w:rPr>
                <w:b w:val="1"/>
                <w:sz w:val="16"/>
                <w:szCs w:val="16"/>
                <w:rtl w:val="0"/>
              </w:rPr>
              <w:t xml:space="preserve">$210'681,078.47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80" w:lineRule="auto"/>
              <w:ind w:left="80" w:firstLine="0"/>
              <w:jc w:val="center"/>
              <w:rPr>
                <w:b w:val="1"/>
                <w:sz w:val="16"/>
                <w:szCs w:val="16"/>
              </w:rPr>
            </w:pPr>
            <w:r w:rsidDel="00000000" w:rsidR="00000000" w:rsidRPr="00000000">
              <w:rPr>
                <w:b w:val="1"/>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80" w:lineRule="auto"/>
              <w:ind w:left="80" w:firstLine="0"/>
              <w:jc w:val="center"/>
              <w:rPr>
                <w:b w:val="1"/>
                <w:sz w:val="16"/>
                <w:szCs w:val="16"/>
              </w:rPr>
            </w:pPr>
            <w:r w:rsidDel="00000000" w:rsidR="00000000" w:rsidRPr="00000000">
              <w:rPr>
                <w:b w:val="1"/>
                <w:sz w:val="16"/>
                <w:szCs w:val="16"/>
                <w:rtl w:val="0"/>
              </w:rPr>
              <w:t xml:space="preserve">$505'634,588.33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80" w:lineRule="auto"/>
              <w:ind w:left="80" w:firstLine="0"/>
              <w:jc w:val="center"/>
              <w:rPr>
                <w:sz w:val="16"/>
                <w:szCs w:val="16"/>
              </w:rPr>
            </w:pPr>
            <w:r w:rsidDel="00000000" w:rsidR="00000000" w:rsidRPr="00000000">
              <w:rPr>
                <w:sz w:val="16"/>
                <w:szCs w:val="16"/>
                <w:rtl w:val="0"/>
              </w:rPr>
              <w:t xml:space="preserve">$126'408,647.08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80" w:lineRule="auto"/>
              <w:ind w:left="80" w:firstLine="0"/>
              <w:jc w:val="center"/>
              <w:rPr>
                <w:sz w:val="16"/>
                <w:szCs w:val="16"/>
              </w:rPr>
            </w:pPr>
            <w:r w:rsidDel="00000000" w:rsidR="00000000" w:rsidRPr="00000000">
              <w:rPr>
                <w:sz w:val="16"/>
                <w:szCs w:val="16"/>
                <w:rtl w:val="0"/>
              </w:rPr>
              <w:t xml:space="preserve">$126'408,647.08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80" w:lineRule="auto"/>
              <w:ind w:left="80" w:firstLine="0"/>
              <w:jc w:val="center"/>
              <w:rPr>
                <w:sz w:val="16"/>
                <w:szCs w:val="16"/>
              </w:rPr>
            </w:pPr>
            <w:r w:rsidDel="00000000" w:rsidR="00000000" w:rsidRPr="00000000">
              <w:rPr>
                <w:sz w:val="16"/>
                <w:szCs w:val="16"/>
                <w:rtl w:val="0"/>
              </w:rPr>
              <w:t xml:space="preserve">$126'408,647.08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80" w:lineRule="auto"/>
              <w:ind w:left="80" w:firstLine="0"/>
              <w:jc w:val="center"/>
              <w:rPr>
                <w:sz w:val="16"/>
                <w:szCs w:val="16"/>
              </w:rPr>
            </w:pPr>
            <w:r w:rsidDel="00000000" w:rsidR="00000000" w:rsidRPr="00000000">
              <w:rPr>
                <w:sz w:val="16"/>
                <w:szCs w:val="16"/>
                <w:rtl w:val="0"/>
              </w:rPr>
              <w:t xml:space="preserve">$126'408,647.08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80" w:lineRule="auto"/>
              <w:ind w:left="80" w:firstLine="0"/>
              <w:jc w:val="center"/>
              <w:rPr>
                <w:b w:val="1"/>
                <w:sz w:val="16"/>
                <w:szCs w:val="16"/>
              </w:rPr>
            </w:pPr>
            <w:r w:rsidDel="00000000" w:rsidR="00000000" w:rsidRPr="00000000">
              <w:rPr>
                <w:b w:val="1"/>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80" w:lineRule="auto"/>
              <w:ind w:left="80" w:firstLine="0"/>
              <w:jc w:val="center"/>
              <w:rPr>
                <w:b w:val="1"/>
                <w:sz w:val="16"/>
                <w:szCs w:val="16"/>
              </w:rPr>
            </w:pPr>
            <w:r w:rsidDel="00000000" w:rsidR="00000000" w:rsidRPr="00000000">
              <w:rPr>
                <w:b w:val="1"/>
                <w:sz w:val="16"/>
                <w:szCs w:val="16"/>
                <w:rtl w:val="0"/>
              </w:rPr>
              <w:t xml:space="preserve">$337'089,725.55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80" w:lineRule="auto"/>
              <w:ind w:left="80" w:firstLine="0"/>
              <w:jc w:val="center"/>
              <w:rPr>
                <w:sz w:val="16"/>
                <w:szCs w:val="16"/>
              </w:rPr>
            </w:pPr>
            <w:r w:rsidDel="00000000" w:rsidR="00000000" w:rsidRPr="00000000">
              <w:rPr>
                <w:sz w:val="16"/>
                <w:szCs w:val="16"/>
                <w:rtl w:val="0"/>
              </w:rPr>
              <w:t xml:space="preserve">$84'272,431.39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80" w:lineRule="auto"/>
              <w:ind w:left="80" w:firstLine="0"/>
              <w:jc w:val="center"/>
              <w:rPr>
                <w:sz w:val="16"/>
                <w:szCs w:val="16"/>
              </w:rPr>
            </w:pPr>
            <w:r w:rsidDel="00000000" w:rsidR="00000000" w:rsidRPr="00000000">
              <w:rPr>
                <w:sz w:val="16"/>
                <w:szCs w:val="16"/>
                <w:rtl w:val="0"/>
              </w:rPr>
              <w:t xml:space="preserve">$84'272,431.39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80" w:lineRule="auto"/>
              <w:ind w:left="80" w:firstLine="0"/>
              <w:jc w:val="center"/>
              <w:rPr>
                <w:sz w:val="16"/>
                <w:szCs w:val="16"/>
              </w:rPr>
            </w:pPr>
            <w:r w:rsidDel="00000000" w:rsidR="00000000" w:rsidRPr="00000000">
              <w:rPr>
                <w:sz w:val="16"/>
                <w:szCs w:val="16"/>
                <w:rtl w:val="0"/>
              </w:rPr>
              <w:t xml:space="preserve">$84'272,431.39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80" w:lineRule="auto"/>
              <w:ind w:left="80" w:firstLine="0"/>
              <w:jc w:val="center"/>
              <w:rPr>
                <w:sz w:val="16"/>
                <w:szCs w:val="16"/>
              </w:rPr>
            </w:pPr>
            <w:r w:rsidDel="00000000" w:rsidR="00000000" w:rsidRPr="00000000">
              <w:rPr>
                <w:sz w:val="16"/>
                <w:szCs w:val="16"/>
                <w:rtl w:val="0"/>
              </w:rPr>
              <w:t xml:space="preserve">$84'272,431.39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3">
            <w:pPr>
              <w:spacing w:after="8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4">
            <w:pPr>
              <w:spacing w:after="8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5">
            <w:pPr>
              <w:spacing w:after="8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6">
            <w:pPr>
              <w:spacing w:after="8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7">
            <w:pPr>
              <w:spacing w:after="8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8">
            <w:pPr>
              <w:spacing w:after="8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8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B">
      <w:pPr>
        <w:shd w:fill="ffffff" w:val="clear"/>
        <w:spacing w:after="8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C">
      <w:pPr>
        <w:shd w:fill="ffffff" w:val="clear"/>
        <w:spacing w:after="8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D">
      <w:pPr>
        <w:shd w:fill="ffffff" w:val="clear"/>
        <w:spacing w:after="8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el 40%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0">
      <w:pPr>
        <w:shd w:fill="ffffff" w:val="clear"/>
        <w:spacing w:after="80" w:lineRule="auto"/>
        <w:ind w:left="1160" w:hanging="44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41">
      <w:pPr>
        <w:shd w:fill="ffffff" w:val="clear"/>
        <w:spacing w:after="80" w:lineRule="auto"/>
        <w:ind w:firstLine="280"/>
        <w:jc w:val="both"/>
        <w:rPr>
          <w:b w:val="1"/>
          <w:color w:val="2f2f2f"/>
          <w:sz w:val="18"/>
          <w:szCs w:val="18"/>
        </w:rPr>
      </w:pPr>
      <w:r w:rsidDel="00000000" w:rsidR="00000000" w:rsidRPr="00000000">
        <w:rPr>
          <w:sz w:val="18"/>
          <w:szCs w:val="18"/>
          <w:rtl w:val="0"/>
        </w:rPr>
        <w:t xml:space="preserve">El presente Anexo se firma a los treinta y un días del mes de enero de dos mil veinte.-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w:t>
      </w:r>
    </w:p>
    <w:p w:rsidR="00000000" w:rsidDel="00000000" w:rsidP="00000000" w:rsidRDefault="00000000" w:rsidRPr="00000000" w14:paraId="00000142">
      <w:pPr>
        <w:shd w:fill="ffffff" w:val="clear"/>
        <w:spacing w:after="80" w:lineRule="auto"/>
        <w:jc w:val="both"/>
        <w:rPr>
          <w:color w:val="2f2f2f"/>
          <w:sz w:val="18"/>
          <w:szCs w:val="18"/>
        </w:rPr>
      </w:pPr>
      <w:r w:rsidDel="00000000" w:rsidR="00000000" w:rsidRPr="00000000">
        <w:rPr>
          <w:b w:val="1"/>
          <w:color w:val="2f2f2f"/>
          <w:sz w:val="18"/>
          <w:szCs w:val="18"/>
          <w:rtl w:val="0"/>
        </w:rPr>
        <w:t xml:space="preserve">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Libre y Soberano de Tabasco, </w:t>
      </w:r>
      <w:r w:rsidDel="00000000" w:rsidR="00000000" w:rsidRPr="00000000">
        <w:rPr>
          <w:b w:val="1"/>
          <w:color w:val="2f2f2f"/>
          <w:sz w:val="18"/>
          <w:szCs w:val="18"/>
          <w:rtl w:val="0"/>
        </w:rPr>
        <w:t xml:space="preserve">Adán Augusto López Hernández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Marcos Rosendo Medina Filigrana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Said Arminio Mena Oropeza</w:t>
      </w:r>
      <w:r w:rsidDel="00000000" w:rsidR="00000000" w:rsidRPr="00000000">
        <w:rPr>
          <w:color w:val="2f2f2f"/>
          <w:sz w:val="18"/>
          <w:szCs w:val="18"/>
          <w:rtl w:val="0"/>
        </w:rPr>
        <w:t xml:space="preserve">.- Rúbrica.- La Secretaria de Salud y Directora General de los Servicios de Salud del Estado de Tabasco, </w:t>
      </w:r>
      <w:r w:rsidDel="00000000" w:rsidR="00000000" w:rsidRPr="00000000">
        <w:rPr>
          <w:b w:val="1"/>
          <w:color w:val="2f2f2f"/>
          <w:sz w:val="18"/>
          <w:szCs w:val="18"/>
          <w:rtl w:val="0"/>
        </w:rPr>
        <w:t xml:space="preserve">Silvia Guillermina Roldán Fernández</w:t>
      </w:r>
      <w:r w:rsidDel="00000000" w:rsidR="00000000" w:rsidRPr="00000000">
        <w:rPr>
          <w:color w:val="2f2f2f"/>
          <w:sz w:val="18"/>
          <w:szCs w:val="18"/>
          <w:rtl w:val="0"/>
        </w:rPr>
        <w:t xml:space="preserve">.- Rúbrica.- El Secretario de la Función Pública, </w:t>
      </w:r>
      <w:r w:rsidDel="00000000" w:rsidR="00000000" w:rsidRPr="00000000">
        <w:rPr>
          <w:b w:val="1"/>
          <w:color w:val="2f2f2f"/>
          <w:sz w:val="18"/>
          <w:szCs w:val="18"/>
          <w:rtl w:val="0"/>
        </w:rPr>
        <w:t xml:space="preserve">Jaime Antonio Farías Mora</w:t>
      </w:r>
      <w:r w:rsidDel="00000000" w:rsidR="00000000" w:rsidRPr="00000000">
        <w:rPr>
          <w:color w:val="2f2f2f"/>
          <w:sz w:val="18"/>
          <w:szCs w:val="18"/>
          <w:rtl w:val="0"/>
        </w:rPr>
        <w:t xml:space="preserve">.- Rúbrica.- El Secretario de Administración e Innovación Gubernamental, </w:t>
      </w:r>
      <w:r w:rsidDel="00000000" w:rsidR="00000000" w:rsidRPr="00000000">
        <w:rPr>
          <w:b w:val="1"/>
          <w:color w:val="2f2f2f"/>
          <w:sz w:val="18"/>
          <w:szCs w:val="18"/>
          <w:rtl w:val="0"/>
        </w:rPr>
        <w:t xml:space="preserve">Oscar Trinidad Palomera Cano</w:t>
      </w:r>
      <w:r w:rsidDel="00000000" w:rsidR="00000000" w:rsidRPr="00000000">
        <w:rPr>
          <w:color w:val="2f2f2f"/>
          <w:sz w:val="18"/>
          <w:szCs w:val="18"/>
          <w:rtl w:val="0"/>
        </w:rPr>
        <w:t xml:space="preserve">.- Rúbrica.- El Coordinador General de Asuntos Jurídicos, </w:t>
      </w:r>
      <w:r w:rsidDel="00000000" w:rsidR="00000000" w:rsidRPr="00000000">
        <w:rPr>
          <w:b w:val="1"/>
          <w:color w:val="2f2f2f"/>
          <w:sz w:val="18"/>
          <w:szCs w:val="18"/>
          <w:rtl w:val="0"/>
        </w:rPr>
        <w:t xml:space="preserve">Guillermo Arturo Del Rivero León</w:t>
      </w:r>
      <w:r w:rsidDel="00000000" w:rsidR="00000000" w:rsidRPr="00000000">
        <w:rPr>
          <w:color w:val="2f2f2f"/>
          <w:sz w:val="18"/>
          <w:szCs w:val="18"/>
          <w:rtl w:val="0"/>
        </w:rPr>
        <w:t xml:space="preserve">.- Rúbrica.</w:t>
      </w:r>
    </w:p>
    <w:p w:rsidR="00000000" w:rsidDel="00000000" w:rsidP="00000000" w:rsidRDefault="00000000" w:rsidRPr="00000000" w14:paraId="000001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w:t>
      </w:r>
    </w:p>
    <w:p w:rsidR="00000000" w:rsidDel="00000000" w:rsidP="00000000" w:rsidRDefault="00000000" w:rsidRPr="00000000" w14:paraId="000001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medicamentos y demás insumos asociados para las personas sin seguridad social en los términos</w:t>
      </w:r>
    </w:p>
    <w:p w:rsidR="00000000" w:rsidDel="00000000" w:rsidP="00000000" w:rsidRDefault="00000000" w:rsidRPr="00000000" w14:paraId="000001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previstos en el Título Tercero bis de la Ley General de Salud celebrado por el Instituto de Salud para el</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Bienestar y el Ejecutivo del Estado de Tabasco.</w:t>
      </w:r>
    </w:p>
    <w:p w:rsidR="00000000" w:rsidDel="00000000" w:rsidP="00000000" w:rsidRDefault="00000000" w:rsidRPr="00000000" w14:paraId="00000147">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8">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9">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1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B">
      <w:pPr>
        <w:shd w:fill="ffffff" w:val="clear"/>
        <w:spacing w:after="10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C">
      <w:pPr>
        <w:shd w:fill="ffffff" w:val="clear"/>
        <w:spacing w:after="10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D">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Introducción.</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3">
      <w:pPr>
        <w:shd w:fill="ffffff" w:val="clear"/>
        <w:spacing w:after="100" w:lineRule="auto"/>
        <w:ind w:firstLine="28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la Prestación de Servicios a las Personas.</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6a.</w:t>
      </w:r>
      <w:r w:rsidDel="00000000" w:rsidR="00000000" w:rsidRPr="00000000">
        <w:rPr>
          <w:sz w:val="18"/>
          <w:szCs w:val="18"/>
          <w:rtl w:val="0"/>
        </w:rPr>
        <w:t xml:space="preserve"> Elementos Estructurales del Modelo SABI.</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6b.</w:t>
      </w:r>
      <w:r w:rsidDel="00000000" w:rsidR="00000000" w:rsidRPr="00000000">
        <w:rPr>
          <w:sz w:val="18"/>
          <w:szCs w:val="18"/>
          <w:rtl w:val="0"/>
        </w:rPr>
        <w:t xml:space="preserve"> Contenidos de la Atención.</w:t>
      </w:r>
    </w:p>
    <w:p w:rsidR="00000000" w:rsidDel="00000000" w:rsidP="00000000" w:rsidRDefault="00000000" w:rsidRPr="00000000" w14:paraId="00000156">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6c.</w:t>
      </w:r>
      <w:r w:rsidDel="00000000" w:rsidR="00000000" w:rsidRPr="00000000">
        <w:rPr>
          <w:sz w:val="18"/>
          <w:szCs w:val="18"/>
          <w:rtl w:val="0"/>
        </w:rPr>
        <w:t xml:space="preserve"> La participación y el apoyo comunitario en salud.</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B">
      <w:pPr>
        <w:shd w:fill="ffffff" w:val="clear"/>
        <w:spacing w:after="100" w:lineRule="auto"/>
        <w:ind w:firstLine="280"/>
        <w:jc w:val="both"/>
        <w:rPr>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El Personal de Enfermería para la APS.</w:t>
      </w:r>
    </w:p>
    <w:p w:rsidR="00000000" w:rsidDel="00000000" w:rsidP="00000000" w:rsidRDefault="00000000" w:rsidRPr="00000000" w14:paraId="0000015C">
      <w:pPr>
        <w:shd w:fill="ffffff" w:val="clear"/>
        <w:spacing w:after="100" w:lineRule="auto"/>
        <w:ind w:firstLine="280"/>
        <w:jc w:val="both"/>
        <w:rPr>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Visión de Mediano Plazo del Sistema de Salud de México.</w:t>
      </w:r>
    </w:p>
    <w:p w:rsidR="00000000" w:rsidDel="00000000" w:rsidP="00000000" w:rsidRDefault="00000000" w:rsidRPr="00000000" w14:paraId="0000015D">
      <w:pPr>
        <w:shd w:fill="ffffff" w:val="clear"/>
        <w:spacing w:after="100" w:lineRule="auto"/>
        <w:ind w:firstLine="280"/>
        <w:jc w:val="both"/>
        <w:rPr>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Consideraciones Finales.</w:t>
      </w:r>
    </w:p>
    <w:p w:rsidR="00000000" w:rsidDel="00000000" w:rsidP="00000000" w:rsidRDefault="00000000" w:rsidRPr="00000000" w14:paraId="0000015E">
      <w:pPr>
        <w:shd w:fill="ffffff" w:val="clear"/>
        <w:spacing w:after="100" w:lineRule="auto"/>
        <w:ind w:firstLine="280"/>
        <w:jc w:val="both"/>
        <w:rPr>
          <w:sz w:val="18"/>
          <w:szCs w:val="18"/>
        </w:rPr>
      </w:pPr>
      <w:r w:rsidDel="00000000" w:rsidR="00000000" w:rsidRPr="00000000">
        <w:rPr>
          <w:b w:val="1"/>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Bibliografía.</w:t>
      </w:r>
    </w:p>
    <w:p w:rsidR="00000000" w:rsidDel="00000000" w:rsidP="00000000" w:rsidRDefault="00000000" w:rsidRPr="00000000" w14:paraId="0000015F">
      <w:pPr>
        <w:shd w:fill="ffffff" w:val="clear"/>
        <w:spacing w:after="10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60">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2">
      <w:pPr>
        <w:shd w:fill="ffffff" w:val="clear"/>
        <w:spacing w:after="10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w:t>
      </w:r>
    </w:p>
    <w:p w:rsidR="00000000" w:rsidDel="00000000" w:rsidP="00000000" w:rsidRDefault="00000000" w:rsidRPr="00000000" w14:paraId="00000163">
      <w:pPr>
        <w:shd w:fill="ffffff" w:val="clear"/>
        <w:spacing w:after="100" w:lineRule="auto"/>
        <w:jc w:val="both"/>
        <w:rPr>
          <w:sz w:val="18"/>
          <w:szCs w:val="18"/>
        </w:rPr>
      </w:pPr>
      <w:r w:rsidDel="00000000" w:rsidR="00000000" w:rsidRPr="00000000">
        <w:rPr>
          <w:sz w:val="18"/>
          <w:szCs w:val="18"/>
          <w:rtl w:val="0"/>
        </w:rPr>
        <w:t xml:space="preserve">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5">
      <w:pPr>
        <w:shd w:fill="ffffff" w:val="clear"/>
        <w:spacing w:after="10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7">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F">
      <w:pPr>
        <w:shd w:fill="ffffff" w:val="clear"/>
        <w:spacing w:after="10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w:t>
      </w:r>
    </w:p>
    <w:p w:rsidR="00000000" w:rsidDel="00000000" w:rsidP="00000000" w:rsidRDefault="00000000" w:rsidRPr="00000000" w14:paraId="00000182">
      <w:pPr>
        <w:shd w:fill="ffffff" w:val="clear"/>
        <w:spacing w:after="100" w:lineRule="auto"/>
        <w:jc w:val="both"/>
        <w:rPr>
          <w:color w:val="2f2f2f"/>
          <w:sz w:val="18"/>
          <w:szCs w:val="18"/>
        </w:rPr>
      </w:pPr>
      <w:r w:rsidDel="00000000" w:rsidR="00000000" w:rsidRPr="00000000">
        <w:rPr>
          <w:color w:val="2f2f2f"/>
          <w:sz w:val="18"/>
          <w:szCs w:val="18"/>
          <w:rtl w:val="0"/>
        </w:rPr>
        <w:t xml:space="preserve">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w:t>
      </w:r>
    </w:p>
    <w:p w:rsidR="00000000" w:rsidDel="00000000" w:rsidP="00000000" w:rsidRDefault="00000000" w:rsidRPr="00000000" w14:paraId="00000190">
      <w:pPr>
        <w:shd w:fill="ffffff" w:val="clear"/>
        <w:spacing w:after="100" w:lineRule="auto"/>
        <w:jc w:val="both"/>
        <w:rPr>
          <w:color w:val="2f2f2f"/>
          <w:sz w:val="18"/>
          <w:szCs w:val="18"/>
        </w:rPr>
      </w:pPr>
      <w:r w:rsidDel="00000000" w:rsidR="00000000" w:rsidRPr="00000000">
        <w:rPr>
          <w:color w:val="2f2f2f"/>
          <w:sz w:val="18"/>
          <w:szCs w:val="18"/>
          <w:rtl w:val="0"/>
        </w:rPr>
        <w:t xml:space="preserve">desigualdad social y la descomposición del tejido social.</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w:t>
      </w:r>
    </w:p>
    <w:p w:rsidR="00000000" w:rsidDel="00000000" w:rsidP="00000000" w:rsidRDefault="00000000" w:rsidRPr="00000000" w14:paraId="0000019B">
      <w:pPr>
        <w:shd w:fill="ffffff" w:val="clear"/>
        <w:spacing w:after="100" w:lineRule="auto"/>
        <w:jc w:val="both"/>
        <w:rPr>
          <w:color w:val="2f2f2f"/>
          <w:sz w:val="18"/>
          <w:szCs w:val="18"/>
        </w:rPr>
      </w:pPr>
      <w:r w:rsidDel="00000000" w:rsidR="00000000" w:rsidRPr="00000000">
        <w:rPr>
          <w:color w:val="2f2f2f"/>
          <w:sz w:val="18"/>
          <w:szCs w:val="18"/>
          <w:rtl w:val="0"/>
        </w:rPr>
        <w:t xml:space="preserve">modifica el comportamiento de las personas, precipita las violencias y es causa directa de importante cantidad de los accidentes de tráfico.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-perros y gatos-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w:t>
      </w:r>
    </w:p>
    <w:p w:rsidR="00000000" w:rsidDel="00000000" w:rsidP="00000000" w:rsidRDefault="00000000" w:rsidRPr="00000000" w14:paraId="000001A6">
      <w:pPr>
        <w:shd w:fill="ffffff" w:val="clear"/>
        <w:spacing w:after="100" w:lineRule="auto"/>
        <w:jc w:val="both"/>
        <w:rPr>
          <w:color w:val="2f2f2f"/>
          <w:sz w:val="18"/>
          <w:szCs w:val="18"/>
        </w:rPr>
      </w:pPr>
      <w:r w:rsidDel="00000000" w:rsidR="00000000" w:rsidRPr="00000000">
        <w:rPr>
          <w:color w:val="2f2f2f"/>
          <w:sz w:val="18"/>
          <w:szCs w:val="18"/>
          <w:rtl w:val="0"/>
        </w:rPr>
        <w:t xml:space="preserve">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E">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F">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B0">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B1">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B2">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B3">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w:t>
      </w:r>
    </w:p>
    <w:p w:rsidR="00000000" w:rsidDel="00000000" w:rsidP="00000000" w:rsidRDefault="00000000" w:rsidRPr="00000000" w14:paraId="000001B4">
      <w:pPr>
        <w:shd w:fill="ffffff" w:val="clear"/>
        <w:spacing w:after="100" w:lineRule="auto"/>
        <w:jc w:val="both"/>
        <w:rPr>
          <w:sz w:val="18"/>
          <w:szCs w:val="18"/>
        </w:rPr>
      </w:pPr>
      <w:r w:rsidDel="00000000" w:rsidR="00000000" w:rsidRPr="00000000">
        <w:rPr>
          <w:sz w:val="18"/>
          <w:szCs w:val="18"/>
          <w:rtl w:val="0"/>
        </w:rPr>
        <w:t xml:space="preserve">hombres debido a las interrelaciones entre ellos y los papeles que socialmente se les asigna.</w:t>
      </w:r>
    </w:p>
    <w:p w:rsidR="00000000" w:rsidDel="00000000" w:rsidP="00000000" w:rsidRDefault="00000000" w:rsidRPr="00000000" w14:paraId="000001B5">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6">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7">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8">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2">
      <w:pPr>
        <w:shd w:fill="ffffff" w:val="clear"/>
        <w:spacing w:after="100" w:lineRule="auto"/>
        <w:ind w:firstLine="28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Organización de la Prestación de Servicios a las Personas.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6">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A">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C">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CF">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D0">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w:t>
      </w:r>
    </w:p>
    <w:p w:rsidR="00000000" w:rsidDel="00000000" w:rsidP="00000000" w:rsidRDefault="00000000" w:rsidRPr="00000000" w14:paraId="000001D1">
      <w:pPr>
        <w:shd w:fill="ffffff" w:val="clear"/>
        <w:spacing w:after="100" w:lineRule="auto"/>
        <w:jc w:val="both"/>
        <w:rPr>
          <w:sz w:val="18"/>
          <w:szCs w:val="18"/>
        </w:rPr>
      </w:pPr>
      <w:r w:rsidDel="00000000" w:rsidR="00000000" w:rsidRPr="00000000">
        <w:rPr>
          <w:sz w:val="18"/>
          <w:szCs w:val="18"/>
          <w:rtl w:val="0"/>
        </w:rPr>
        <w:t xml:space="preserve">problemas de salud que afectan a la población. Su estructuración se calcula alrededor de los 300,000 habitantes.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D3">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D4">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D5">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D6">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7">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8">
      <w:pPr>
        <w:shd w:fill="ffffff" w:val="clear"/>
        <w:spacing w:after="10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9">
      <w:pPr>
        <w:shd w:fill="ffffff" w:val="clear"/>
        <w:spacing w:after="10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A">
      <w:pPr>
        <w:shd w:fill="ffffff" w:val="clear"/>
        <w:spacing w:after="10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B">
      <w:pPr>
        <w:shd w:fill="ffffff" w:val="clear"/>
        <w:spacing w:after="10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C">
      <w:pPr>
        <w:shd w:fill="ffffff" w:val="clear"/>
        <w:spacing w:after="10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D">
      <w:pPr>
        <w:shd w:fill="ffffff" w:val="clear"/>
        <w:spacing w:after="10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E">
      <w:pPr>
        <w:shd w:fill="ffffff" w:val="clear"/>
        <w:spacing w:after="10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w:t>
      </w:r>
    </w:p>
    <w:p w:rsidR="00000000" w:rsidDel="00000000" w:rsidP="00000000" w:rsidRDefault="00000000" w:rsidRPr="00000000" w14:paraId="000001DF">
      <w:pPr>
        <w:shd w:fill="ffffff" w:val="clear"/>
        <w:spacing w:after="100" w:lineRule="auto"/>
        <w:jc w:val="both"/>
        <w:rPr>
          <w:sz w:val="18"/>
          <w:szCs w:val="18"/>
        </w:rPr>
      </w:pPr>
      <w:r w:rsidDel="00000000" w:rsidR="00000000" w:rsidRPr="00000000">
        <w:rPr>
          <w:sz w:val="18"/>
          <w:szCs w:val="18"/>
          <w:rtl w:val="0"/>
        </w:rPr>
        <w:t xml:space="preserve">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E0">
      <w:pPr>
        <w:shd w:fill="ffffff" w:val="clear"/>
        <w:spacing w:after="10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E1">
      <w:pPr>
        <w:shd w:fill="ffffff" w:val="clear"/>
        <w:spacing w:after="10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E2">
      <w:pPr>
        <w:shd w:fill="ffffff" w:val="clear"/>
        <w:spacing w:after="10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E3">
      <w:pPr>
        <w:shd w:fill="ffffff" w:val="clear"/>
        <w:spacing w:after="10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E4">
      <w:pPr>
        <w:shd w:fill="ffffff" w:val="clear"/>
        <w:spacing w:after="10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E5">
      <w:pPr>
        <w:shd w:fill="ffffff" w:val="clear"/>
        <w:spacing w:after="10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E6">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w:t>
      </w:r>
    </w:p>
    <w:p w:rsidR="00000000" w:rsidDel="00000000" w:rsidP="00000000" w:rsidRDefault="00000000" w:rsidRPr="00000000" w14:paraId="000001EE">
      <w:pPr>
        <w:shd w:fill="ffffff" w:val="clear"/>
        <w:spacing w:after="100" w:lineRule="auto"/>
        <w:jc w:val="both"/>
        <w:rPr>
          <w:color w:val="2f2f2f"/>
          <w:sz w:val="18"/>
          <w:szCs w:val="18"/>
        </w:rPr>
      </w:pPr>
      <w:r w:rsidDel="00000000" w:rsidR="00000000" w:rsidRPr="00000000">
        <w:rPr>
          <w:color w:val="2f2f2f"/>
          <w:sz w:val="18"/>
          <w:szCs w:val="18"/>
          <w:rtl w:val="0"/>
        </w:rPr>
        <w:t xml:space="preserve">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F4">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F5">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Seguro Popular): 124.2 MMDP para 2019.</w:t>
      </w:r>
    </w:p>
    <w:p w:rsidR="00000000" w:rsidDel="00000000" w:rsidP="00000000" w:rsidRDefault="00000000" w:rsidRPr="00000000" w14:paraId="000001F6">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F7">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20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2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2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2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w:t>
      </w:r>
    </w:p>
    <w:p w:rsidR="00000000" w:rsidDel="00000000" w:rsidP="00000000" w:rsidRDefault="00000000" w:rsidRPr="00000000" w14:paraId="00000205">
      <w:pPr>
        <w:shd w:fill="ffffff" w:val="clear"/>
        <w:spacing w:after="80" w:lineRule="auto"/>
        <w:jc w:val="both"/>
        <w:rPr>
          <w:color w:val="2f2f2f"/>
          <w:sz w:val="18"/>
          <w:szCs w:val="18"/>
        </w:rPr>
      </w:pPr>
      <w:r w:rsidDel="00000000" w:rsidR="00000000" w:rsidRPr="00000000">
        <w:rPr>
          <w:color w:val="2f2f2f"/>
          <w:sz w:val="18"/>
          <w:szCs w:val="18"/>
          <w:rtl w:val="0"/>
        </w:rPr>
        <w:t xml:space="preserve">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2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2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2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prestará 4 funciones básicas:</w:t>
      </w:r>
    </w:p>
    <w:p w:rsidR="00000000" w:rsidDel="00000000" w:rsidP="00000000" w:rsidRDefault="00000000" w:rsidRPr="00000000" w14:paraId="0000020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1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13">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w:t>
      </w:r>
    </w:p>
    <w:p w:rsidR="00000000" w:rsidDel="00000000" w:rsidP="00000000" w:rsidRDefault="00000000" w:rsidRPr="00000000" w14:paraId="00000214">
      <w:pPr>
        <w:shd w:fill="ffffff" w:val="clear"/>
        <w:spacing w:after="100" w:lineRule="auto"/>
        <w:jc w:val="both"/>
        <w:rPr>
          <w:sz w:val="18"/>
          <w:szCs w:val="18"/>
        </w:rPr>
      </w:pPr>
      <w:r w:rsidDel="00000000" w:rsidR="00000000" w:rsidRPr="00000000">
        <w:rPr>
          <w:sz w:val="18"/>
          <w:szCs w:val="18"/>
          <w:rtl w:val="0"/>
        </w:rPr>
        <w:t xml:space="preserve">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16">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7">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8">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9">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A">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B">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C">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D">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E">
      <w:pPr>
        <w:shd w:fill="ffffff" w:val="clear"/>
        <w:spacing w:after="10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F">
      <w:pPr>
        <w:shd w:fill="ffffff" w:val="clear"/>
        <w:spacing w:after="10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20">
      <w:pPr>
        <w:shd w:fill="ffffff" w:val="clear"/>
        <w:spacing w:after="10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21">
      <w:pPr>
        <w:shd w:fill="ffffff" w:val="clear"/>
        <w:spacing w:after="10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22">
      <w:pPr>
        <w:shd w:fill="ffffff" w:val="clear"/>
        <w:spacing w:after="10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23">
      <w:pPr>
        <w:shd w:fill="ffffff" w:val="clear"/>
        <w:spacing w:after="10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24">
      <w:pPr>
        <w:shd w:fill="ffffff" w:val="clear"/>
        <w:spacing w:after="10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25">
      <w:pPr>
        <w:shd w:fill="ffffff" w:val="clear"/>
        <w:spacing w:after="10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26">
      <w:pPr>
        <w:shd w:fill="ffffff" w:val="clear"/>
        <w:spacing w:after="10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7">
      <w:pPr>
        <w:shd w:fill="ffffff" w:val="clear"/>
        <w:spacing w:after="10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w:t>
      </w:r>
    </w:p>
    <w:p w:rsidR="00000000" w:rsidDel="00000000" w:rsidP="00000000" w:rsidRDefault="00000000" w:rsidRPr="00000000" w14:paraId="00000228">
      <w:pPr>
        <w:shd w:fill="ffffff" w:val="clear"/>
        <w:spacing w:after="100" w:lineRule="auto"/>
        <w:jc w:val="both"/>
        <w:rPr>
          <w:sz w:val="18"/>
          <w:szCs w:val="18"/>
        </w:rPr>
      </w:pPr>
      <w:r w:rsidDel="00000000" w:rsidR="00000000" w:rsidRPr="00000000">
        <w:rPr>
          <w:sz w:val="18"/>
          <w:szCs w:val="18"/>
          <w:rtl w:val="0"/>
        </w:rPr>
        <w:t xml:space="preserve">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9">
      <w:pPr>
        <w:shd w:fill="ffffff" w:val="clear"/>
        <w:spacing w:after="10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A">
      <w:pPr>
        <w:shd w:fill="ffffff" w:val="clear"/>
        <w:spacing w:after="10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B">
      <w:pPr>
        <w:shd w:fill="ffffff" w:val="clear"/>
        <w:spacing w:after="10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C">
      <w:pPr>
        <w:shd w:fill="ffffff" w:val="clear"/>
        <w:spacing w:after="100" w:lineRule="auto"/>
        <w:ind w:firstLine="280"/>
        <w:jc w:val="both"/>
        <w:rPr>
          <w:b w:val="1"/>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b w:val="1"/>
          <w:sz w:val="18"/>
          <w:szCs w:val="18"/>
          <w:rtl w:val="0"/>
        </w:rPr>
        <w:t xml:space="preserve">El Personal de Enfermería para la APS.</w:t>
      </w:r>
    </w:p>
    <w:p w:rsidR="00000000" w:rsidDel="00000000" w:rsidP="00000000" w:rsidRDefault="00000000" w:rsidRPr="00000000" w14:paraId="0000022D">
      <w:pPr>
        <w:shd w:fill="ffffff" w:val="clear"/>
        <w:spacing w:after="10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E">
      <w:pPr>
        <w:shd w:fill="ffffff" w:val="clear"/>
        <w:spacing w:after="10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F">
      <w:pPr>
        <w:shd w:fill="ffffff" w:val="clear"/>
        <w:spacing w:after="10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30">
      <w:pPr>
        <w:shd w:fill="ffffff" w:val="clear"/>
        <w:spacing w:after="10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31">
      <w:pPr>
        <w:shd w:fill="ffffff" w:val="clear"/>
        <w:spacing w:after="10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32">
      <w:pPr>
        <w:shd w:fill="ffffff" w:val="clear"/>
        <w:spacing w:after="10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33">
      <w:pPr>
        <w:shd w:fill="ffffff" w:val="clear"/>
        <w:spacing w:after="10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34">
      <w:pPr>
        <w:shd w:fill="ffffff" w:val="clear"/>
        <w:spacing w:after="10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35">
      <w:pPr>
        <w:shd w:fill="ffffff" w:val="clear"/>
        <w:spacing w:after="100" w:lineRule="auto"/>
        <w:ind w:firstLine="28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Visión de Mediano Plazo del Sistema de Salud de México.</w:t>
      </w:r>
    </w:p>
    <w:p w:rsidR="00000000" w:rsidDel="00000000" w:rsidP="00000000" w:rsidRDefault="00000000" w:rsidRPr="00000000" w14:paraId="00000236">
      <w:pPr>
        <w:shd w:fill="ffffff" w:val="clear"/>
        <w:spacing w:after="10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7">
      <w:pPr>
        <w:shd w:fill="ffffff" w:val="clear"/>
        <w:spacing w:after="10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w:t>
      </w:r>
    </w:p>
    <w:p w:rsidR="00000000" w:rsidDel="00000000" w:rsidP="00000000" w:rsidRDefault="00000000" w:rsidRPr="00000000" w14:paraId="00000238">
      <w:pPr>
        <w:shd w:fill="ffffff" w:val="clear"/>
        <w:spacing w:after="100" w:lineRule="auto"/>
        <w:jc w:val="both"/>
        <w:rPr>
          <w:sz w:val="18"/>
          <w:szCs w:val="18"/>
        </w:rPr>
      </w:pPr>
      <w:r w:rsidDel="00000000" w:rsidR="00000000" w:rsidRPr="00000000">
        <w:rPr>
          <w:sz w:val="18"/>
          <w:szCs w:val="18"/>
          <w:rtl w:val="0"/>
        </w:rPr>
        <w:t xml:space="preserve">atención a la salud menos fragmentado y más equitativo, eficiente y sostenible desde las perspectivas humana y financiera.</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A">
      <w:pPr>
        <w:shd w:fill="ffffff" w:val="clear"/>
        <w:spacing w:after="10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B">
      <w:pPr>
        <w:shd w:fill="ffffff" w:val="clear"/>
        <w:spacing w:after="10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C">
      <w:pPr>
        <w:shd w:fill="ffffff" w:val="clear"/>
        <w:spacing w:after="10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D">
      <w:pPr>
        <w:shd w:fill="ffffff" w:val="clear"/>
        <w:spacing w:after="10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E">
      <w:pPr>
        <w:shd w:fill="ffffff" w:val="clear"/>
        <w:spacing w:after="10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F">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40">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41">
      <w:pPr>
        <w:shd w:fill="ffffff" w:val="clear"/>
        <w:spacing w:after="100" w:lineRule="auto"/>
        <w:ind w:firstLine="280"/>
        <w:jc w:val="both"/>
        <w:rPr>
          <w:b w:val="1"/>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b w:val="1"/>
          <w:sz w:val="18"/>
          <w:szCs w:val="18"/>
          <w:rtl w:val="0"/>
        </w:rPr>
        <w:t xml:space="preserve">Consideraciones Finales.</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w:t>
      </w:r>
    </w:p>
    <w:p w:rsidR="00000000" w:rsidDel="00000000" w:rsidP="00000000" w:rsidRDefault="00000000" w:rsidRPr="00000000" w14:paraId="00000245">
      <w:pPr>
        <w:shd w:fill="ffffff" w:val="clear"/>
        <w:spacing w:after="100" w:lineRule="auto"/>
        <w:jc w:val="both"/>
        <w:rPr>
          <w:color w:val="2f2f2f"/>
          <w:sz w:val="18"/>
          <w:szCs w:val="18"/>
        </w:rPr>
      </w:pPr>
      <w:r w:rsidDel="00000000" w:rsidR="00000000" w:rsidRPr="00000000">
        <w:rPr>
          <w:color w:val="2f2f2f"/>
          <w:sz w:val="18"/>
          <w:szCs w:val="18"/>
          <w:rtl w:val="0"/>
        </w:rPr>
        <w:t xml:space="preserve">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249">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Pública. 2018;42:e126. https//doi.org/10.26633/RPSP.2018.126</w:t>
      </w:r>
    </w:p>
    <w:p w:rsidR="00000000" w:rsidDel="00000000" w:rsidP="00000000" w:rsidRDefault="00000000" w:rsidRPr="00000000" w14:paraId="0000024A">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B">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 e001doi:10.1136/bmjgh-2019-001551</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sz w:val="18"/>
          <w:szCs w:val="18"/>
          <w:rtl w:val="0"/>
        </w:rPr>
        <w:t xml:space="preserve">- Consejo Nacional de Evaluación de la Política de Desarrollo Social. Informe de Evaluación de la Política de Desarrollo Social 2018. Ciudad de México. 2018 (en</w:t>
      </w:r>
      <w:r w:rsidDel="00000000" w:rsidR="00000000" w:rsidRPr="00000000">
        <w:rPr>
          <w:color w:val="2f2f2f"/>
          <w:sz w:val="18"/>
          <w:szCs w:val="18"/>
          <w:rtl w:val="0"/>
        </w:rPr>
        <w:t xml:space="preserve">: https://www.coneval.org.mx/Evaluación/IEPSM/Documents/IEPD_2018.pdf)</w:t>
      </w:r>
    </w:p>
    <w:p w:rsidR="00000000" w:rsidDel="00000000" w:rsidP="00000000" w:rsidRDefault="00000000" w:rsidRPr="00000000" w14:paraId="000002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C">
      <w:pPr>
        <w:shd w:fill="ffffff" w:val="clear"/>
        <w:spacing w:after="80" w:lineRule="auto"/>
        <w:ind w:firstLine="280"/>
        <w:jc w:val="both"/>
        <w:rPr>
          <w:color w:val="0d0d0d"/>
          <w:sz w:val="18"/>
          <w:szCs w:val="18"/>
        </w:rPr>
      </w:pPr>
      <w:r w:rsidDel="00000000" w:rsidR="00000000" w:rsidRPr="00000000">
        <w:rPr>
          <w:color w:val="0d0d0d"/>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D">
      <w:pPr>
        <w:shd w:fill="ffffff" w:val="clear"/>
        <w:spacing w:after="80" w:lineRule="auto"/>
        <w:ind w:firstLine="280"/>
        <w:jc w:val="both"/>
        <w:rPr>
          <w:color w:val="0d0d0d"/>
          <w:sz w:val="18"/>
          <w:szCs w:val="18"/>
        </w:rPr>
      </w:pPr>
      <w:r w:rsidDel="00000000" w:rsidR="00000000" w:rsidRPr="00000000">
        <w:rPr>
          <w:color w:val="0d0d0d"/>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E">
      <w:pPr>
        <w:shd w:fill="ffffff" w:val="clear"/>
        <w:spacing w:after="80" w:lineRule="auto"/>
        <w:ind w:firstLine="280"/>
        <w:jc w:val="both"/>
        <w:rPr>
          <w:color w:val="0d0d0d"/>
          <w:sz w:val="18"/>
          <w:szCs w:val="18"/>
        </w:rPr>
      </w:pPr>
      <w:r w:rsidDel="00000000" w:rsidR="00000000" w:rsidRPr="00000000">
        <w:rPr>
          <w:color w:val="0d0d0d"/>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F">
      <w:pPr>
        <w:shd w:fill="ffffff" w:val="clear"/>
        <w:spacing w:after="80" w:lineRule="auto"/>
        <w:ind w:firstLine="280"/>
        <w:jc w:val="both"/>
        <w:rPr>
          <w:color w:val="0d0d0d"/>
          <w:sz w:val="18"/>
          <w:szCs w:val="18"/>
        </w:rPr>
      </w:pPr>
      <w:r w:rsidDel="00000000" w:rsidR="00000000" w:rsidRPr="00000000">
        <w:rPr>
          <w:color w:val="0d0d0d"/>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60">
      <w:pPr>
        <w:shd w:fill="ffffff" w:val="clear"/>
        <w:spacing w:after="80" w:lineRule="auto"/>
        <w:ind w:firstLine="280"/>
        <w:jc w:val="both"/>
        <w:rPr>
          <w:color w:val="0d0d0d"/>
          <w:sz w:val="18"/>
          <w:szCs w:val="18"/>
        </w:rPr>
      </w:pPr>
      <w:r w:rsidDel="00000000" w:rsidR="00000000" w:rsidRPr="00000000">
        <w:rPr>
          <w:color w:val="0d0d0d"/>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8">
      <w:pPr>
        <w:shd w:fill="ffffff" w:val="clear"/>
        <w:spacing w:after="8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9">
      <w:pPr>
        <w:shd w:fill="ffffff" w:val="clear"/>
        <w:spacing w:after="80" w:lineRule="auto"/>
        <w:ind w:left="3320" w:hanging="152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A">
      <w:pPr>
        <w:shd w:fill="ffffff" w:val="clear"/>
        <w:spacing w:after="80" w:lineRule="auto"/>
        <w:ind w:left="3320" w:hanging="152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B">
      <w:pPr>
        <w:shd w:fill="ffffff" w:val="clear"/>
        <w:spacing w:after="80" w:lineRule="auto"/>
        <w:ind w:left="3320" w:hanging="152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C">
      <w:pPr>
        <w:shd w:fill="ffffff" w:val="clear"/>
        <w:spacing w:after="80" w:lineRule="auto"/>
        <w:ind w:left="3320" w:hanging="152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D">
      <w:pPr>
        <w:shd w:fill="ffffff" w:val="clear"/>
        <w:spacing w:after="80" w:lineRule="auto"/>
        <w:ind w:left="3320" w:hanging="152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E">
      <w:pPr>
        <w:shd w:fill="ffffff" w:val="clear"/>
        <w:spacing w:after="80" w:lineRule="auto"/>
        <w:ind w:left="3320" w:hanging="152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F">
      <w:pPr>
        <w:shd w:fill="ffffff" w:val="clear"/>
        <w:spacing w:after="80" w:lineRule="auto"/>
        <w:ind w:left="3320" w:hanging="152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70">
      <w:pPr>
        <w:shd w:fill="ffffff" w:val="clear"/>
        <w:spacing w:after="80" w:lineRule="auto"/>
        <w:ind w:left="3320" w:hanging="152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71">
      <w:pPr>
        <w:shd w:fill="ffffff" w:val="clear"/>
        <w:spacing w:after="80" w:lineRule="auto"/>
        <w:ind w:left="3320" w:hanging="152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72">
      <w:pPr>
        <w:shd w:fill="ffffff" w:val="clear"/>
        <w:spacing w:after="80" w:lineRule="auto"/>
        <w:ind w:left="3320" w:hanging="152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73">
      <w:pPr>
        <w:shd w:fill="ffffff" w:val="clear"/>
        <w:spacing w:after="80" w:lineRule="auto"/>
        <w:ind w:left="3320" w:hanging="152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74">
      <w:pPr>
        <w:shd w:fill="ffffff" w:val="clear"/>
        <w:spacing w:after="80" w:lineRule="auto"/>
        <w:ind w:left="3320" w:hanging="152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75">
      <w:pPr>
        <w:shd w:fill="ffffff" w:val="clear"/>
        <w:spacing w:after="80" w:lineRule="auto"/>
        <w:ind w:left="3320" w:hanging="152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76">
      <w:pPr>
        <w:shd w:fill="ffffff" w:val="clear"/>
        <w:spacing w:after="80" w:lineRule="auto"/>
        <w:ind w:left="3320" w:hanging="152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77">
      <w:pPr>
        <w:shd w:fill="ffffff" w:val="clear"/>
        <w:spacing w:after="80" w:lineRule="auto"/>
        <w:ind w:left="3320" w:hanging="152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8">
      <w:pPr>
        <w:shd w:fill="ffffff" w:val="clear"/>
        <w:spacing w:after="80" w:lineRule="auto"/>
        <w:ind w:left="3320" w:hanging="152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9">
      <w:pPr>
        <w:shd w:fill="ffffff" w:val="clear"/>
        <w:spacing w:after="80" w:lineRule="auto"/>
        <w:ind w:left="3320" w:hanging="152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A">
      <w:pPr>
        <w:shd w:fill="ffffff" w:val="clear"/>
        <w:spacing w:after="80" w:lineRule="auto"/>
        <w:ind w:left="3320" w:hanging="152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B">
      <w:pPr>
        <w:shd w:fill="ffffff" w:val="clear"/>
        <w:spacing w:after="80" w:lineRule="auto"/>
        <w:ind w:left="3320" w:hanging="152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C">
      <w:pPr>
        <w:shd w:fill="ffffff" w:val="clear"/>
        <w:spacing w:after="80" w:lineRule="auto"/>
        <w:ind w:left="3320" w:hanging="152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D">
      <w:pPr>
        <w:shd w:fill="ffffff" w:val="clear"/>
        <w:spacing w:after="80" w:lineRule="auto"/>
        <w:ind w:left="3320" w:hanging="152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E">
      <w:pPr>
        <w:shd w:fill="ffffff" w:val="clear"/>
        <w:spacing w:after="80" w:lineRule="auto"/>
        <w:ind w:left="3320" w:hanging="152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F">
      <w:pPr>
        <w:shd w:fill="ffffff" w:val="clear"/>
        <w:spacing w:after="80" w:lineRule="auto"/>
        <w:ind w:left="3320" w:hanging="152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80">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1">
      <w:pPr>
        <w:shd w:fill="ffffff" w:val="clear"/>
        <w:spacing w:after="80" w:lineRule="auto"/>
        <w:ind w:left="3320" w:hanging="152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82">
      <w:pPr>
        <w:shd w:fill="ffffff" w:val="clear"/>
        <w:spacing w:after="80" w:lineRule="auto"/>
        <w:ind w:left="3320" w:hanging="152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83">
      <w:pPr>
        <w:shd w:fill="ffffff" w:val="clear"/>
        <w:spacing w:after="80" w:lineRule="auto"/>
        <w:ind w:left="3320" w:hanging="152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84">
      <w:pPr>
        <w:shd w:fill="ffffff" w:val="clear"/>
        <w:spacing w:after="80" w:lineRule="auto"/>
        <w:ind w:left="3320" w:hanging="152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85">
      <w:pPr>
        <w:shd w:fill="ffffff" w:val="clear"/>
        <w:spacing w:after="80" w:lineRule="auto"/>
        <w:ind w:left="3320" w:hanging="152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86">
      <w:pPr>
        <w:shd w:fill="ffffff" w:val="clear"/>
        <w:spacing w:after="80" w:lineRule="auto"/>
        <w:ind w:left="3320" w:hanging="152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87">
      <w:pPr>
        <w:shd w:fill="ffffff" w:val="clear"/>
        <w:spacing w:after="80" w:lineRule="auto"/>
        <w:ind w:left="3320" w:hanging="152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8">
      <w:pPr>
        <w:shd w:fill="ffffff" w:val="clear"/>
        <w:spacing w:after="80" w:lineRule="auto"/>
        <w:ind w:left="3320" w:hanging="152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Libre y Soberano de Tabasco, </w:t>
      </w:r>
      <w:r w:rsidDel="00000000" w:rsidR="00000000" w:rsidRPr="00000000">
        <w:rPr>
          <w:b w:val="1"/>
          <w:color w:val="2f2f2f"/>
          <w:sz w:val="18"/>
          <w:szCs w:val="18"/>
          <w:rtl w:val="0"/>
        </w:rPr>
        <w:t xml:space="preserve">Adán Augusto López Hernández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Marcos Rosendo Medina Filigrana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Said Arminio Mena Oropeza</w:t>
      </w:r>
      <w:r w:rsidDel="00000000" w:rsidR="00000000" w:rsidRPr="00000000">
        <w:rPr>
          <w:color w:val="2f2f2f"/>
          <w:sz w:val="18"/>
          <w:szCs w:val="18"/>
          <w:rtl w:val="0"/>
        </w:rPr>
        <w:t xml:space="preserve">.- Rúbrica.- La Secretaria de Salud y Directora General de los Servicios de Salud del Estado de Tabasco, </w:t>
      </w:r>
      <w:r w:rsidDel="00000000" w:rsidR="00000000" w:rsidRPr="00000000">
        <w:rPr>
          <w:b w:val="1"/>
          <w:color w:val="2f2f2f"/>
          <w:sz w:val="18"/>
          <w:szCs w:val="18"/>
          <w:rtl w:val="0"/>
        </w:rPr>
        <w:t xml:space="preserve">Silvia Guillermina Roldán Fernández</w:t>
      </w:r>
      <w:r w:rsidDel="00000000" w:rsidR="00000000" w:rsidRPr="00000000">
        <w:rPr>
          <w:color w:val="2f2f2f"/>
          <w:sz w:val="18"/>
          <w:szCs w:val="18"/>
          <w:rtl w:val="0"/>
        </w:rPr>
        <w:t xml:space="preserve">.- Rúbrica.- El Secretario de la Función Pública, </w:t>
      </w:r>
      <w:r w:rsidDel="00000000" w:rsidR="00000000" w:rsidRPr="00000000">
        <w:rPr>
          <w:b w:val="1"/>
          <w:color w:val="2f2f2f"/>
          <w:sz w:val="18"/>
          <w:szCs w:val="18"/>
          <w:rtl w:val="0"/>
        </w:rPr>
        <w:t xml:space="preserve">Jaime Antonio Farías Mora</w:t>
      </w:r>
      <w:r w:rsidDel="00000000" w:rsidR="00000000" w:rsidRPr="00000000">
        <w:rPr>
          <w:color w:val="2f2f2f"/>
          <w:sz w:val="18"/>
          <w:szCs w:val="18"/>
          <w:rtl w:val="0"/>
        </w:rPr>
        <w:t xml:space="preserve">.- Rúbrica.- El Secretario de Administración e Innovación Gubernamental, </w:t>
      </w:r>
      <w:r w:rsidDel="00000000" w:rsidR="00000000" w:rsidRPr="00000000">
        <w:rPr>
          <w:b w:val="1"/>
          <w:color w:val="2f2f2f"/>
          <w:sz w:val="18"/>
          <w:szCs w:val="18"/>
          <w:rtl w:val="0"/>
        </w:rPr>
        <w:t xml:space="preserve">Oscar Trinidad Palomera Cano</w:t>
      </w:r>
      <w:r w:rsidDel="00000000" w:rsidR="00000000" w:rsidRPr="00000000">
        <w:rPr>
          <w:color w:val="2f2f2f"/>
          <w:sz w:val="18"/>
          <w:szCs w:val="18"/>
          <w:rtl w:val="0"/>
        </w:rPr>
        <w:t xml:space="preserve">.- Rúbrica.- El Coordinador General de Asuntos Jurídicos, </w:t>
      </w:r>
      <w:r w:rsidDel="00000000" w:rsidR="00000000" w:rsidRPr="00000000">
        <w:rPr>
          <w:b w:val="1"/>
          <w:color w:val="2f2f2f"/>
          <w:sz w:val="18"/>
          <w:szCs w:val="18"/>
          <w:rtl w:val="0"/>
        </w:rPr>
        <w:t xml:space="preserve">Guillermo Arturo Del Rivero León</w:t>
      </w:r>
      <w:r w:rsidDel="00000000" w:rsidR="00000000" w:rsidRPr="00000000">
        <w:rPr>
          <w:color w:val="2f2f2f"/>
          <w:sz w:val="18"/>
          <w:szCs w:val="18"/>
          <w:rtl w:val="0"/>
        </w:rPr>
        <w:t xml:space="preserve">.- Rúbrica.</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