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C2D" w:rsidRPr="004450A0" w:rsidRDefault="00B66C2D" w:rsidP="00B66C2D">
      <w:pPr>
        <w:jc w:val="center"/>
        <w:rPr>
          <w:rFonts w:ascii="Verdana" w:eastAsia="Verdana" w:hAnsi="Verdana" w:cs="Verdana"/>
          <w:b/>
          <w:bCs/>
          <w:color w:val="0000FF"/>
          <w:sz w:val="24"/>
          <w:szCs w:val="24"/>
        </w:rPr>
      </w:pPr>
      <w:r w:rsidRPr="00B66C2D">
        <w:rPr>
          <w:rFonts w:ascii="Verdana" w:eastAsia="Verdana" w:hAnsi="Verdana" w:cs="Verdana"/>
          <w:b/>
          <w:bCs/>
          <w:color w:val="0000FF"/>
          <w:sz w:val="24"/>
          <w:szCs w:val="24"/>
        </w:rPr>
        <w:t>ACTA de clausura de la Convención Revisora en su aspecto salarial del Contrato Ley de la Industria Textil del Ramo de la Lana.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26 de marzo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9659B" w:rsidRDefault="00B66C2D" w:rsidP="00B66C2D">
      <w:pPr>
        <w:jc w:val="both"/>
        <w:rPr>
          <w:rFonts w:ascii="Arial" w:eastAsia="Times New Roman" w:hAnsi="Arial" w:cs="Arial"/>
          <w:b/>
          <w:bCs/>
          <w:color w:val="2F2F2F"/>
          <w:sz w:val="20"/>
          <w:szCs w:val="16"/>
          <w:lang w:eastAsia="es-MX"/>
        </w:rPr>
      </w:pPr>
      <w:r w:rsidRPr="00B66C2D">
        <w:rPr>
          <w:rFonts w:ascii="Arial" w:eastAsia="Times New Roman" w:hAnsi="Arial" w:cs="Arial"/>
          <w:b/>
          <w:bCs/>
          <w:color w:val="2F2F2F"/>
          <w:sz w:val="20"/>
          <w:szCs w:val="16"/>
          <w:lang w:eastAsia="es-MX"/>
        </w:rPr>
        <w:t>Al margen un sello con el Escudo Nacional, que dice: Estados Unidos Mexicanos.- Centro Federal de Conciliación y Registro Laboral.- Coordinación General de Conciliación Colectiva.- Dirección de Contratos-Ley.- Expediente: 12/212 / (72) / 8 Legajo 75.</w:t>
      </w:r>
    </w:p>
    <w:p w:rsidR="00B66C2D" w:rsidRPr="00B66C2D" w:rsidRDefault="00B66C2D" w:rsidP="00B66C2D">
      <w:pPr>
        <w:shd w:val="clear" w:color="auto" w:fill="FFFFFF"/>
        <w:spacing w:after="101" w:line="240" w:lineRule="auto"/>
        <w:ind w:firstLine="288"/>
        <w:jc w:val="both"/>
        <w:rPr>
          <w:rFonts w:ascii="Arial" w:eastAsia="Times New Roman" w:hAnsi="Arial" w:cs="Arial"/>
          <w:color w:val="2F2F2F"/>
          <w:sz w:val="18"/>
          <w:szCs w:val="18"/>
          <w:lang w:eastAsia="es-MX"/>
        </w:rPr>
      </w:pPr>
      <w:r w:rsidRPr="00B66C2D">
        <w:rPr>
          <w:rFonts w:ascii="Arial" w:eastAsia="Times New Roman" w:hAnsi="Arial" w:cs="Arial"/>
          <w:color w:val="2F2F2F"/>
          <w:sz w:val="18"/>
          <w:szCs w:val="18"/>
          <w:lang w:eastAsia="es-MX"/>
        </w:rPr>
        <w:t>ACTA DE CLAUSURA DE LA CONVENCIÓN REVISORA EN SU ASPECTO SALARIAL DEL CONTRATO LEY DE LA INDUSTRIA TEXTIL DEL RAMO DE LA LANA</w:t>
      </w:r>
    </w:p>
    <w:p w:rsidR="00B66C2D" w:rsidRPr="00B66C2D" w:rsidRDefault="00B66C2D" w:rsidP="00B66C2D">
      <w:pPr>
        <w:shd w:val="clear" w:color="auto" w:fill="FFFFFF"/>
        <w:spacing w:after="101" w:line="240" w:lineRule="auto"/>
        <w:ind w:firstLine="288"/>
        <w:jc w:val="both"/>
        <w:rPr>
          <w:rFonts w:ascii="Arial" w:eastAsia="Times New Roman" w:hAnsi="Arial" w:cs="Arial"/>
          <w:color w:val="2F2F2F"/>
          <w:sz w:val="18"/>
          <w:szCs w:val="18"/>
          <w:lang w:eastAsia="es-MX"/>
        </w:rPr>
      </w:pPr>
      <w:r w:rsidRPr="00B66C2D">
        <w:rPr>
          <w:rFonts w:ascii="Arial" w:eastAsia="Times New Roman" w:hAnsi="Arial" w:cs="Arial"/>
          <w:color w:val="2F2F2F"/>
          <w:sz w:val="18"/>
          <w:szCs w:val="18"/>
          <w:lang w:eastAsia="es-MX"/>
        </w:rPr>
        <w:t>En la Ciudad de México, a las </w:t>
      </w:r>
      <w:r w:rsidRPr="00B66C2D">
        <w:rPr>
          <w:rFonts w:ascii="Arial" w:eastAsia="Times New Roman" w:hAnsi="Arial" w:cs="Arial"/>
          <w:b/>
          <w:bCs/>
          <w:color w:val="2F2F2F"/>
          <w:sz w:val="18"/>
          <w:szCs w:val="18"/>
          <w:lang w:eastAsia="es-MX"/>
        </w:rPr>
        <w:t>once horas</w:t>
      </w:r>
      <w:r w:rsidRPr="00B66C2D">
        <w:rPr>
          <w:rFonts w:ascii="Arial" w:eastAsia="Times New Roman" w:hAnsi="Arial" w:cs="Arial"/>
          <w:color w:val="2F2F2F"/>
          <w:sz w:val="18"/>
          <w:szCs w:val="18"/>
          <w:lang w:eastAsia="es-MX"/>
        </w:rPr>
        <w:t> </w:t>
      </w:r>
      <w:r w:rsidRPr="00B66C2D">
        <w:rPr>
          <w:rFonts w:ascii="Arial" w:eastAsia="Times New Roman" w:hAnsi="Arial" w:cs="Arial"/>
          <w:b/>
          <w:bCs/>
          <w:color w:val="2F2F2F"/>
          <w:sz w:val="18"/>
          <w:szCs w:val="18"/>
          <w:lang w:eastAsia="es-MX"/>
        </w:rPr>
        <w:t>del</w:t>
      </w:r>
      <w:r w:rsidRPr="00B66C2D">
        <w:rPr>
          <w:rFonts w:ascii="Arial" w:eastAsia="Times New Roman" w:hAnsi="Arial" w:cs="Arial"/>
          <w:color w:val="2F2F2F"/>
          <w:sz w:val="18"/>
          <w:szCs w:val="18"/>
          <w:lang w:eastAsia="es-MX"/>
        </w:rPr>
        <w:t> </w:t>
      </w:r>
      <w:r w:rsidRPr="00B66C2D">
        <w:rPr>
          <w:rFonts w:ascii="Arial" w:eastAsia="Times New Roman" w:hAnsi="Arial" w:cs="Arial"/>
          <w:b/>
          <w:bCs/>
          <w:color w:val="2F2F2F"/>
          <w:sz w:val="18"/>
          <w:szCs w:val="18"/>
          <w:lang w:eastAsia="es-MX"/>
        </w:rPr>
        <w:t>dieciocho de enero del dos mil veinticuatro, </w:t>
      </w:r>
      <w:r w:rsidRPr="00B66C2D">
        <w:rPr>
          <w:rFonts w:ascii="Arial" w:eastAsia="Times New Roman" w:hAnsi="Arial" w:cs="Arial"/>
          <w:color w:val="2F2F2F"/>
          <w:sz w:val="18"/>
          <w:szCs w:val="18"/>
          <w:lang w:eastAsia="es-MX"/>
        </w:rPr>
        <w:t>en </w:t>
      </w:r>
      <w:bookmarkStart w:id="1" w:name="_Hlk124952854"/>
      <w:bookmarkEnd w:id="1"/>
      <w:r w:rsidRPr="00B66C2D">
        <w:rPr>
          <w:rFonts w:ascii="Arial" w:eastAsia="Times New Roman" w:hAnsi="Arial" w:cs="Arial"/>
          <w:color w:val="2F2F2F"/>
          <w:sz w:val="18"/>
          <w:szCs w:val="18"/>
          <w:lang w:eastAsia="es-MX"/>
        </w:rPr>
        <w:t>acatamiento al artículo 411 de la Ley de la Materia ante la presencia del </w:t>
      </w:r>
      <w:r w:rsidRPr="00B66C2D">
        <w:rPr>
          <w:rFonts w:ascii="Arial" w:eastAsia="Times New Roman" w:hAnsi="Arial" w:cs="Arial"/>
          <w:b/>
          <w:bCs/>
          <w:color w:val="2F2F2F"/>
          <w:sz w:val="18"/>
          <w:szCs w:val="18"/>
          <w:lang w:eastAsia="es-MX"/>
        </w:rPr>
        <w:t>Presidente de la Convención</w:t>
      </w:r>
      <w:r w:rsidRPr="00B66C2D">
        <w:rPr>
          <w:rFonts w:ascii="Arial" w:eastAsia="Times New Roman" w:hAnsi="Arial" w:cs="Arial"/>
          <w:color w:val="2F2F2F"/>
          <w:sz w:val="18"/>
          <w:szCs w:val="18"/>
          <w:lang w:eastAsia="es-MX"/>
        </w:rPr>
        <w:t> licenciado </w:t>
      </w:r>
      <w:r w:rsidRPr="00B66C2D">
        <w:rPr>
          <w:rFonts w:ascii="Arial" w:eastAsia="Times New Roman" w:hAnsi="Arial" w:cs="Arial"/>
          <w:b/>
          <w:bCs/>
          <w:color w:val="2F2F2F"/>
          <w:sz w:val="18"/>
          <w:szCs w:val="18"/>
          <w:lang w:eastAsia="es-MX"/>
        </w:rPr>
        <w:t>Francisco Luis Sáenz García</w:t>
      </w:r>
      <w:r w:rsidRPr="00B66C2D">
        <w:rPr>
          <w:rFonts w:ascii="Arial" w:eastAsia="Times New Roman" w:hAnsi="Arial" w:cs="Arial"/>
          <w:color w:val="2F2F2F"/>
          <w:sz w:val="18"/>
          <w:szCs w:val="18"/>
          <w:lang w:eastAsia="es-MX"/>
        </w:rPr>
        <w:t> Coordinador General de Conciliación Colectiva, el Director de Contratos Ley, maestro </w:t>
      </w:r>
      <w:r w:rsidRPr="00B66C2D">
        <w:rPr>
          <w:rFonts w:ascii="Arial" w:eastAsia="Times New Roman" w:hAnsi="Arial" w:cs="Arial"/>
          <w:b/>
          <w:bCs/>
          <w:color w:val="2F2F2F"/>
          <w:sz w:val="18"/>
          <w:szCs w:val="18"/>
          <w:lang w:eastAsia="es-MX"/>
        </w:rPr>
        <w:t>Guillermo Rosales Vázquez </w:t>
      </w:r>
      <w:r w:rsidRPr="00B66C2D">
        <w:rPr>
          <w:rFonts w:ascii="Arial" w:eastAsia="Times New Roman" w:hAnsi="Arial" w:cs="Arial"/>
          <w:color w:val="2F2F2F"/>
          <w:sz w:val="18"/>
          <w:szCs w:val="18"/>
          <w:lang w:eastAsia="es-MX"/>
        </w:rPr>
        <w:t>y el licenciado </w:t>
      </w:r>
      <w:r w:rsidRPr="00B66C2D">
        <w:rPr>
          <w:rFonts w:ascii="Arial" w:eastAsia="Times New Roman" w:hAnsi="Arial" w:cs="Arial"/>
          <w:b/>
          <w:bCs/>
          <w:color w:val="2F2F2F"/>
          <w:sz w:val="18"/>
          <w:szCs w:val="18"/>
          <w:lang w:eastAsia="es-MX"/>
        </w:rPr>
        <w:t>Roberto Ramírez Muñoz</w:t>
      </w:r>
      <w:r w:rsidRPr="00B66C2D">
        <w:rPr>
          <w:rFonts w:ascii="Arial" w:eastAsia="Times New Roman" w:hAnsi="Arial" w:cs="Arial"/>
          <w:color w:val="2F2F2F"/>
          <w:sz w:val="18"/>
          <w:szCs w:val="18"/>
          <w:lang w:eastAsia="es-MX"/>
        </w:rPr>
        <w:t> Conciliador del Centro Federal de Conciliación y Registro Laboral, se reunieron en las instalaciones del Centro Federal de Conciliación y Registro Laboral, los delegados sindicales y patronales acreditados en la Convención Obrero Patronal Revisora en su forma salarial del Contrato Ley de la Industria Textil del Ramo de la Lana y habiéndose verificado el quórum legal se procedió al desarrollo y continuación de los trabajos en Asamblea Plenaria, ante el Centro Federal de Conciliación y Registro Laboral bajo el siguiente:</w:t>
      </w:r>
    </w:p>
    <w:p w:rsidR="00B66C2D" w:rsidRPr="00B66C2D" w:rsidRDefault="00B66C2D" w:rsidP="00B66C2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6C2D">
        <w:rPr>
          <w:rFonts w:ascii="Arial" w:eastAsia="Times New Roman" w:hAnsi="Arial" w:cs="Arial"/>
          <w:b/>
          <w:bCs/>
          <w:color w:val="2F2F2F"/>
          <w:sz w:val="18"/>
          <w:szCs w:val="18"/>
          <w:lang w:eastAsia="es-MX"/>
        </w:rPr>
        <w:t>ORDEN DE DÍA:</w:t>
      </w:r>
    </w:p>
    <w:p w:rsidR="00B66C2D" w:rsidRPr="00B66C2D" w:rsidRDefault="00B66C2D" w:rsidP="00B66C2D">
      <w:pPr>
        <w:shd w:val="clear" w:color="auto" w:fill="FFFFFF"/>
        <w:spacing w:after="101" w:line="240" w:lineRule="auto"/>
        <w:ind w:firstLine="288"/>
        <w:jc w:val="both"/>
        <w:rPr>
          <w:rFonts w:ascii="Arial" w:eastAsia="Times New Roman" w:hAnsi="Arial" w:cs="Arial"/>
          <w:color w:val="2F2F2F"/>
          <w:sz w:val="18"/>
          <w:szCs w:val="18"/>
          <w:lang w:eastAsia="es-MX"/>
        </w:rPr>
      </w:pPr>
      <w:r w:rsidRPr="00B66C2D">
        <w:rPr>
          <w:rFonts w:ascii="Arial" w:eastAsia="Times New Roman" w:hAnsi="Arial" w:cs="Arial"/>
          <w:b/>
          <w:bCs/>
          <w:color w:val="2F2F2F"/>
          <w:sz w:val="18"/>
          <w:szCs w:val="18"/>
          <w:lang w:eastAsia="es-MX"/>
        </w:rPr>
        <w:t>I.</w:t>
      </w:r>
      <w:r w:rsidRPr="00B66C2D">
        <w:rPr>
          <w:rFonts w:ascii="Arial" w:eastAsia="Times New Roman" w:hAnsi="Arial" w:cs="Arial"/>
          <w:color w:val="2F2F2F"/>
          <w:sz w:val="18"/>
          <w:szCs w:val="18"/>
          <w:lang w:eastAsia="es-MX"/>
        </w:rPr>
        <w:t> Lectura y aprobación en su caso del acta de la sesión anterior.</w:t>
      </w:r>
    </w:p>
    <w:p w:rsidR="00B66C2D" w:rsidRPr="00B66C2D" w:rsidRDefault="00B66C2D" w:rsidP="00B66C2D">
      <w:pPr>
        <w:shd w:val="clear" w:color="auto" w:fill="FFFFFF"/>
        <w:spacing w:after="101" w:line="240" w:lineRule="auto"/>
        <w:ind w:firstLine="288"/>
        <w:jc w:val="both"/>
        <w:rPr>
          <w:rFonts w:ascii="Arial" w:eastAsia="Times New Roman" w:hAnsi="Arial" w:cs="Arial"/>
          <w:color w:val="2F2F2F"/>
          <w:sz w:val="18"/>
          <w:szCs w:val="18"/>
          <w:lang w:eastAsia="es-MX"/>
        </w:rPr>
      </w:pPr>
      <w:r w:rsidRPr="00B66C2D">
        <w:rPr>
          <w:rFonts w:ascii="Arial" w:eastAsia="Times New Roman" w:hAnsi="Arial" w:cs="Arial"/>
          <w:b/>
          <w:bCs/>
          <w:color w:val="2F2F2F"/>
          <w:sz w:val="18"/>
          <w:szCs w:val="18"/>
          <w:lang w:eastAsia="es-MX"/>
        </w:rPr>
        <w:t>II.</w:t>
      </w:r>
      <w:r w:rsidRPr="00B66C2D">
        <w:rPr>
          <w:rFonts w:ascii="Arial" w:eastAsia="Times New Roman" w:hAnsi="Arial" w:cs="Arial"/>
          <w:color w:val="2F2F2F"/>
          <w:sz w:val="18"/>
          <w:szCs w:val="18"/>
          <w:lang w:eastAsia="es-MX"/>
        </w:rPr>
        <w:t> Uso de la voz tanto al sector obrero como patronal, con la finalidad de que manifiesten sus posturas respecto de esta revisión Salarial del Contrato Ley que nos ocupa.</w:t>
      </w:r>
    </w:p>
    <w:p w:rsidR="00B66C2D" w:rsidRPr="00B66C2D" w:rsidRDefault="00B66C2D" w:rsidP="00B66C2D">
      <w:pPr>
        <w:shd w:val="clear" w:color="auto" w:fill="FFFFFF"/>
        <w:spacing w:after="101" w:line="240" w:lineRule="auto"/>
        <w:ind w:firstLine="288"/>
        <w:jc w:val="both"/>
        <w:rPr>
          <w:rFonts w:ascii="Arial" w:eastAsia="Times New Roman" w:hAnsi="Arial" w:cs="Arial"/>
          <w:color w:val="2F2F2F"/>
          <w:sz w:val="18"/>
          <w:szCs w:val="18"/>
          <w:lang w:eastAsia="es-MX"/>
        </w:rPr>
      </w:pPr>
      <w:r w:rsidRPr="00B66C2D">
        <w:rPr>
          <w:rFonts w:ascii="Arial" w:eastAsia="Times New Roman" w:hAnsi="Arial" w:cs="Arial"/>
          <w:b/>
          <w:bCs/>
          <w:color w:val="2F2F2F"/>
          <w:sz w:val="18"/>
          <w:szCs w:val="18"/>
          <w:lang w:eastAsia="es-MX"/>
        </w:rPr>
        <w:t>III</w:t>
      </w:r>
      <w:r w:rsidRPr="00B66C2D">
        <w:rPr>
          <w:rFonts w:ascii="Arial" w:eastAsia="Times New Roman" w:hAnsi="Arial" w:cs="Arial"/>
          <w:color w:val="2F2F2F"/>
          <w:sz w:val="18"/>
          <w:szCs w:val="18"/>
          <w:lang w:eastAsia="es-MX"/>
        </w:rPr>
        <w:t>. Asuntos Generales.</w:t>
      </w:r>
    </w:p>
    <w:p w:rsidR="00B66C2D" w:rsidRPr="00B66C2D" w:rsidRDefault="00B66C2D" w:rsidP="00B66C2D">
      <w:pPr>
        <w:shd w:val="clear" w:color="auto" w:fill="FFFFFF"/>
        <w:spacing w:after="101" w:line="240" w:lineRule="auto"/>
        <w:ind w:firstLine="288"/>
        <w:jc w:val="both"/>
        <w:rPr>
          <w:rFonts w:ascii="Arial" w:eastAsia="Times New Roman" w:hAnsi="Arial" w:cs="Arial"/>
          <w:color w:val="2F2F2F"/>
          <w:sz w:val="18"/>
          <w:szCs w:val="18"/>
          <w:lang w:eastAsia="es-MX"/>
        </w:rPr>
      </w:pPr>
      <w:r w:rsidRPr="00B66C2D">
        <w:rPr>
          <w:rFonts w:ascii="Arial" w:eastAsia="Times New Roman" w:hAnsi="Arial" w:cs="Arial"/>
          <w:b/>
          <w:bCs/>
          <w:color w:val="2F2F2F"/>
          <w:sz w:val="18"/>
          <w:szCs w:val="18"/>
          <w:lang w:eastAsia="es-MX"/>
        </w:rPr>
        <w:t>I.</w:t>
      </w:r>
      <w:r w:rsidRPr="00B66C2D">
        <w:rPr>
          <w:rFonts w:ascii="Arial" w:eastAsia="Times New Roman" w:hAnsi="Arial" w:cs="Arial"/>
          <w:color w:val="2F2F2F"/>
          <w:sz w:val="18"/>
          <w:szCs w:val="18"/>
          <w:lang w:eastAsia="es-MX"/>
        </w:rPr>
        <w:t> En el desahogo del primer punto del orden del día, se procedió a leer el acta de fecha once de enero de dos mil veinticuatro, siendo aprobada en sus términos.</w:t>
      </w:r>
    </w:p>
    <w:p w:rsidR="00B66C2D" w:rsidRPr="00B66C2D" w:rsidRDefault="00B66C2D" w:rsidP="00B66C2D">
      <w:pPr>
        <w:shd w:val="clear" w:color="auto" w:fill="FFFFFF"/>
        <w:spacing w:after="101" w:line="240" w:lineRule="auto"/>
        <w:ind w:firstLine="288"/>
        <w:jc w:val="both"/>
        <w:rPr>
          <w:rFonts w:ascii="Arial" w:eastAsia="Times New Roman" w:hAnsi="Arial" w:cs="Arial"/>
          <w:color w:val="2F2F2F"/>
          <w:sz w:val="18"/>
          <w:szCs w:val="18"/>
          <w:lang w:eastAsia="es-MX"/>
        </w:rPr>
      </w:pPr>
      <w:r w:rsidRPr="00B66C2D">
        <w:rPr>
          <w:rFonts w:ascii="Arial" w:eastAsia="Times New Roman" w:hAnsi="Arial" w:cs="Arial"/>
          <w:b/>
          <w:bCs/>
          <w:color w:val="2F2F2F"/>
          <w:sz w:val="18"/>
          <w:szCs w:val="18"/>
          <w:lang w:eastAsia="es-MX"/>
        </w:rPr>
        <w:t>II.-</w:t>
      </w:r>
      <w:r w:rsidRPr="00B66C2D">
        <w:rPr>
          <w:rFonts w:ascii="Arial" w:eastAsia="Times New Roman" w:hAnsi="Arial" w:cs="Arial"/>
          <w:color w:val="2F2F2F"/>
          <w:sz w:val="18"/>
          <w:szCs w:val="18"/>
          <w:lang w:eastAsia="es-MX"/>
        </w:rPr>
        <w:t> En el desahogo del segundo punto del orden del día, se dio cuenta a los integrantes de la Convención, de un convenio con esta misma fecha, el cual consta de dos fojas útiles, tamaño carta escrita la primera por el anverso y reverso y la segunda foja útil únicamente por el anverso, mismo que fue aprobado en todas y cada una de sus partes por unanimidad de los presentes.</w:t>
      </w:r>
    </w:p>
    <w:p w:rsidR="00B66C2D" w:rsidRPr="00B66C2D" w:rsidRDefault="00B66C2D" w:rsidP="00B66C2D">
      <w:pPr>
        <w:shd w:val="clear" w:color="auto" w:fill="FFFFFF"/>
        <w:spacing w:after="101" w:line="240" w:lineRule="auto"/>
        <w:ind w:firstLine="288"/>
        <w:jc w:val="both"/>
        <w:rPr>
          <w:rFonts w:ascii="Arial" w:eastAsia="Times New Roman" w:hAnsi="Arial" w:cs="Arial"/>
          <w:color w:val="2F2F2F"/>
          <w:sz w:val="18"/>
          <w:szCs w:val="18"/>
          <w:lang w:eastAsia="es-MX"/>
        </w:rPr>
      </w:pPr>
      <w:r w:rsidRPr="00B66C2D">
        <w:rPr>
          <w:rFonts w:ascii="Arial" w:eastAsia="Times New Roman" w:hAnsi="Arial" w:cs="Arial"/>
          <w:b/>
          <w:bCs/>
          <w:color w:val="2F2F2F"/>
          <w:sz w:val="18"/>
          <w:szCs w:val="18"/>
          <w:lang w:eastAsia="es-MX"/>
        </w:rPr>
        <w:t>III.</w:t>
      </w:r>
      <w:r w:rsidRPr="00B66C2D">
        <w:rPr>
          <w:rFonts w:ascii="Arial" w:eastAsia="Times New Roman" w:hAnsi="Arial" w:cs="Arial"/>
          <w:color w:val="2F2F2F"/>
          <w:sz w:val="18"/>
          <w:szCs w:val="18"/>
          <w:lang w:eastAsia="es-MX"/>
        </w:rPr>
        <w:t> En el desahogo del tercer punto del orden del día no hubo ningún asunto general que tratar por lo que a continuación, se levantó la sesión plenaria, haciendo el presidente de la Convención la siguiente declaratoria:</w:t>
      </w:r>
    </w:p>
    <w:p w:rsidR="00B66C2D" w:rsidRPr="00B66C2D" w:rsidRDefault="00B66C2D" w:rsidP="00B66C2D">
      <w:pPr>
        <w:shd w:val="clear" w:color="auto" w:fill="FFFFFF"/>
        <w:spacing w:after="101" w:line="240" w:lineRule="auto"/>
        <w:ind w:firstLine="288"/>
        <w:jc w:val="both"/>
        <w:rPr>
          <w:rFonts w:ascii="Arial" w:eastAsia="Times New Roman" w:hAnsi="Arial" w:cs="Arial"/>
          <w:color w:val="2F2F2F"/>
          <w:sz w:val="18"/>
          <w:szCs w:val="18"/>
          <w:lang w:eastAsia="es-MX"/>
        </w:rPr>
      </w:pPr>
      <w:r w:rsidRPr="00B66C2D">
        <w:rPr>
          <w:rFonts w:ascii="Arial" w:eastAsia="Times New Roman" w:hAnsi="Arial" w:cs="Arial"/>
          <w:b/>
          <w:bCs/>
          <w:color w:val="2F2F2F"/>
          <w:sz w:val="18"/>
          <w:szCs w:val="18"/>
          <w:lang w:eastAsia="es-MX"/>
        </w:rPr>
        <w:t>"HOY SIENDO LAS CATORCE HORAS CON VEINTICINCO MINUTOS DEL DIECIOCHO DE ENERO DE DOS MIL VEINTICUATRO, DECLARO SOLEMNEMENTE CLAUSURADOS LOS TRABAJOS DE LA CONVENCIÓN OBRERO PATRONAL REVISORA EN SU ASPECTO SALARIAL DEL CONTRATO LEY DE LA INDUSTRIA TEXTIL DEL RAMO DE LA LANA".</w:t>
      </w:r>
    </w:p>
    <w:p w:rsidR="00B66C2D" w:rsidRPr="00B66C2D" w:rsidRDefault="00B66C2D" w:rsidP="00B66C2D">
      <w:pPr>
        <w:shd w:val="clear" w:color="auto" w:fill="FFFFFF"/>
        <w:spacing w:after="101" w:line="240" w:lineRule="auto"/>
        <w:ind w:firstLine="288"/>
        <w:jc w:val="both"/>
        <w:rPr>
          <w:rFonts w:ascii="Arial" w:eastAsia="Times New Roman" w:hAnsi="Arial" w:cs="Arial"/>
          <w:color w:val="2F2F2F"/>
          <w:sz w:val="18"/>
          <w:szCs w:val="18"/>
          <w:lang w:eastAsia="es-MX"/>
        </w:rPr>
      </w:pPr>
      <w:r w:rsidRPr="00B66C2D">
        <w:rPr>
          <w:rFonts w:ascii="Arial" w:eastAsia="Times New Roman" w:hAnsi="Arial" w:cs="Arial"/>
          <w:color w:val="2F2F2F"/>
          <w:sz w:val="18"/>
          <w:szCs w:val="18"/>
          <w:lang w:eastAsia="es-MX"/>
        </w:rPr>
        <w:t>Para constancia se levanta la presente acta a las </w:t>
      </w:r>
      <w:r w:rsidRPr="00B66C2D">
        <w:rPr>
          <w:rFonts w:ascii="Arial" w:eastAsia="Times New Roman" w:hAnsi="Arial" w:cs="Arial"/>
          <w:b/>
          <w:bCs/>
          <w:color w:val="2F2F2F"/>
          <w:sz w:val="18"/>
          <w:szCs w:val="18"/>
          <w:lang w:eastAsia="es-MX"/>
        </w:rPr>
        <w:t>quince horas del dieciocho de enero de dos mil veinticuatro</w:t>
      </w:r>
      <w:r w:rsidRPr="00B66C2D">
        <w:rPr>
          <w:rFonts w:ascii="Arial" w:eastAsia="Times New Roman" w:hAnsi="Arial" w:cs="Arial"/>
          <w:color w:val="2F2F2F"/>
          <w:sz w:val="18"/>
          <w:szCs w:val="18"/>
          <w:lang w:eastAsia="es-MX"/>
        </w:rPr>
        <w:t>, después de leída y aprobada en sus términos, es firmada al calce por el Licenciado </w:t>
      </w:r>
      <w:r w:rsidRPr="00B66C2D">
        <w:rPr>
          <w:rFonts w:ascii="Arial" w:eastAsia="Times New Roman" w:hAnsi="Arial" w:cs="Arial"/>
          <w:b/>
          <w:bCs/>
          <w:color w:val="2F2F2F"/>
          <w:sz w:val="18"/>
          <w:szCs w:val="18"/>
          <w:lang w:eastAsia="es-MX"/>
        </w:rPr>
        <w:t>Francisco Luis Sáenz García</w:t>
      </w:r>
      <w:r w:rsidRPr="00B66C2D">
        <w:rPr>
          <w:rFonts w:ascii="Arial" w:eastAsia="Times New Roman" w:hAnsi="Arial" w:cs="Arial"/>
          <w:color w:val="2F2F2F"/>
          <w:sz w:val="18"/>
          <w:szCs w:val="18"/>
          <w:lang w:eastAsia="es-MX"/>
        </w:rPr>
        <w:t> Presidente de la Convención; maestro </w:t>
      </w:r>
      <w:r w:rsidRPr="00B66C2D">
        <w:rPr>
          <w:rFonts w:ascii="Arial" w:eastAsia="Times New Roman" w:hAnsi="Arial" w:cs="Arial"/>
          <w:b/>
          <w:bCs/>
          <w:color w:val="2F2F2F"/>
          <w:sz w:val="18"/>
          <w:szCs w:val="18"/>
          <w:lang w:eastAsia="es-MX"/>
        </w:rPr>
        <w:t>Guillermo Rosales Vázquez </w:t>
      </w:r>
      <w:r w:rsidRPr="00B66C2D">
        <w:rPr>
          <w:rFonts w:ascii="Arial" w:eastAsia="Times New Roman" w:hAnsi="Arial" w:cs="Arial"/>
          <w:color w:val="2F2F2F"/>
          <w:sz w:val="18"/>
          <w:szCs w:val="18"/>
          <w:lang w:eastAsia="es-MX"/>
        </w:rPr>
        <w:t>Director de Contratos Ley; dando fe el licenciado </w:t>
      </w:r>
      <w:r w:rsidRPr="00B66C2D">
        <w:rPr>
          <w:rFonts w:ascii="Arial" w:eastAsia="Times New Roman" w:hAnsi="Arial" w:cs="Arial"/>
          <w:b/>
          <w:bCs/>
          <w:color w:val="2F2F2F"/>
          <w:sz w:val="18"/>
          <w:szCs w:val="18"/>
          <w:lang w:eastAsia="es-MX"/>
        </w:rPr>
        <w:t>Roberto Ramírez Muñoz</w:t>
      </w:r>
      <w:r w:rsidRPr="00B66C2D">
        <w:rPr>
          <w:rFonts w:ascii="Arial" w:eastAsia="Times New Roman" w:hAnsi="Arial" w:cs="Arial"/>
          <w:color w:val="2F2F2F"/>
          <w:sz w:val="18"/>
          <w:szCs w:val="18"/>
          <w:lang w:eastAsia="es-MX"/>
        </w:rPr>
        <w:t> Conciliador adscrito a la Coordinación General de Conciliación Colectiva del Centro Federal de Conciliación y Registro Laboral. </w:t>
      </w:r>
      <w:r w:rsidRPr="00B66C2D">
        <w:rPr>
          <w:rFonts w:ascii="Arial" w:eastAsia="Times New Roman" w:hAnsi="Arial" w:cs="Arial"/>
          <w:b/>
          <w:bCs/>
          <w:color w:val="2F2F2F"/>
          <w:sz w:val="18"/>
          <w:szCs w:val="18"/>
          <w:lang w:eastAsia="es-MX"/>
        </w:rPr>
        <w:t>Doy Fe</w:t>
      </w:r>
      <w:r w:rsidRPr="00B66C2D">
        <w:rPr>
          <w:rFonts w:ascii="Arial" w:eastAsia="Times New Roman" w:hAnsi="Arial" w:cs="Arial"/>
          <w:color w:val="2F2F2F"/>
          <w:sz w:val="18"/>
          <w:szCs w:val="18"/>
          <w:lang w:eastAsia="es-MX"/>
        </w:rPr>
        <w:t>.</w:t>
      </w:r>
    </w:p>
    <w:p w:rsidR="00B66C2D" w:rsidRPr="00B66C2D" w:rsidRDefault="00B66C2D" w:rsidP="00B66C2D">
      <w:pPr>
        <w:shd w:val="clear" w:color="auto" w:fill="FFFFFF"/>
        <w:spacing w:after="101" w:line="240" w:lineRule="auto"/>
        <w:ind w:firstLine="288"/>
        <w:jc w:val="both"/>
        <w:rPr>
          <w:rFonts w:ascii="Arial" w:eastAsia="Times New Roman" w:hAnsi="Arial" w:cs="Arial"/>
          <w:color w:val="2F2F2F"/>
          <w:sz w:val="18"/>
          <w:szCs w:val="18"/>
          <w:lang w:eastAsia="es-MX"/>
        </w:rPr>
      </w:pPr>
      <w:r w:rsidRPr="00B66C2D">
        <w:rPr>
          <w:rFonts w:ascii="Arial" w:eastAsia="Times New Roman" w:hAnsi="Arial" w:cs="Arial"/>
          <w:color w:val="2F2F2F"/>
          <w:sz w:val="18"/>
          <w:szCs w:val="18"/>
          <w:lang w:eastAsia="es-MX"/>
        </w:rPr>
        <w:t>Presidente de la Convención, </w:t>
      </w:r>
      <w:r w:rsidRPr="00B66C2D">
        <w:rPr>
          <w:rFonts w:ascii="Arial" w:eastAsia="Times New Roman" w:hAnsi="Arial" w:cs="Arial"/>
          <w:b/>
          <w:bCs/>
          <w:color w:val="2F2F2F"/>
          <w:sz w:val="18"/>
          <w:szCs w:val="18"/>
          <w:lang w:eastAsia="es-MX"/>
        </w:rPr>
        <w:t>Francisco Luis Sáenz García</w:t>
      </w:r>
      <w:r w:rsidRPr="00B66C2D">
        <w:rPr>
          <w:rFonts w:ascii="Arial" w:eastAsia="Times New Roman" w:hAnsi="Arial" w:cs="Arial"/>
          <w:color w:val="2F2F2F"/>
          <w:sz w:val="18"/>
          <w:szCs w:val="18"/>
          <w:lang w:eastAsia="es-MX"/>
        </w:rPr>
        <w:t>.- Rúbrica.- Director de Contratos Ley, </w:t>
      </w:r>
      <w:r w:rsidRPr="00B66C2D">
        <w:rPr>
          <w:rFonts w:ascii="Arial" w:eastAsia="Times New Roman" w:hAnsi="Arial" w:cs="Arial"/>
          <w:b/>
          <w:bCs/>
          <w:color w:val="2F2F2F"/>
          <w:sz w:val="18"/>
          <w:szCs w:val="18"/>
          <w:lang w:eastAsia="es-MX"/>
        </w:rPr>
        <w:t>Guillermo Rosales Vázquez</w:t>
      </w:r>
      <w:r w:rsidRPr="00B66C2D">
        <w:rPr>
          <w:rFonts w:ascii="Arial" w:eastAsia="Times New Roman" w:hAnsi="Arial" w:cs="Arial"/>
          <w:color w:val="2F2F2F"/>
          <w:sz w:val="18"/>
          <w:szCs w:val="18"/>
          <w:lang w:eastAsia="es-MX"/>
        </w:rPr>
        <w:t>.- Rúbrica.- Conciliador, </w:t>
      </w:r>
      <w:r w:rsidRPr="00B66C2D">
        <w:rPr>
          <w:rFonts w:ascii="Arial" w:eastAsia="Times New Roman" w:hAnsi="Arial" w:cs="Arial"/>
          <w:b/>
          <w:bCs/>
          <w:color w:val="2F2F2F"/>
          <w:sz w:val="18"/>
          <w:szCs w:val="18"/>
          <w:lang w:eastAsia="es-MX"/>
        </w:rPr>
        <w:t>Roberto Ramírez Muñoz</w:t>
      </w:r>
      <w:r w:rsidRPr="00B66C2D">
        <w:rPr>
          <w:rFonts w:ascii="Arial" w:eastAsia="Times New Roman" w:hAnsi="Arial" w:cs="Arial"/>
          <w:color w:val="2F2F2F"/>
          <w:sz w:val="18"/>
          <w:szCs w:val="18"/>
          <w:lang w:eastAsia="es-MX"/>
        </w:rPr>
        <w:t>.- Rúbrica.</w:t>
      </w:r>
    </w:p>
    <w:p w:rsidR="00B66C2D" w:rsidRDefault="00B66C2D" w:rsidP="00B66C2D">
      <w:pPr>
        <w:jc w:val="both"/>
      </w:pPr>
    </w:p>
    <w:sectPr w:rsidR="00B66C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C2D"/>
    <w:rsid w:val="0019659B"/>
    <w:rsid w:val="00B66C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C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B66C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C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B66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933034">
      <w:bodyDiv w:val="1"/>
      <w:marLeft w:val="0"/>
      <w:marRight w:val="0"/>
      <w:marTop w:val="0"/>
      <w:marBottom w:val="0"/>
      <w:divBdr>
        <w:top w:val="none" w:sz="0" w:space="0" w:color="auto"/>
        <w:left w:val="none" w:sz="0" w:space="0" w:color="auto"/>
        <w:bottom w:val="none" w:sz="0" w:space="0" w:color="auto"/>
        <w:right w:val="none" w:sz="0" w:space="0" w:color="auto"/>
      </w:divBdr>
      <w:divsChild>
        <w:div w:id="987897169">
          <w:marLeft w:val="0"/>
          <w:marRight w:val="0"/>
          <w:marTop w:val="0"/>
          <w:marBottom w:val="101"/>
          <w:divBdr>
            <w:top w:val="none" w:sz="0" w:space="0" w:color="auto"/>
            <w:left w:val="none" w:sz="0" w:space="0" w:color="auto"/>
            <w:bottom w:val="none" w:sz="0" w:space="0" w:color="auto"/>
            <w:right w:val="none" w:sz="0" w:space="0" w:color="auto"/>
          </w:divBdr>
        </w:div>
        <w:div w:id="1294796367">
          <w:marLeft w:val="0"/>
          <w:marRight w:val="0"/>
          <w:marTop w:val="0"/>
          <w:marBottom w:val="101"/>
          <w:divBdr>
            <w:top w:val="none" w:sz="0" w:space="0" w:color="auto"/>
            <w:left w:val="none" w:sz="0" w:space="0" w:color="auto"/>
            <w:bottom w:val="none" w:sz="0" w:space="0" w:color="auto"/>
            <w:right w:val="none" w:sz="0" w:space="0" w:color="auto"/>
          </w:divBdr>
        </w:div>
        <w:div w:id="2068912292">
          <w:marLeft w:val="0"/>
          <w:marRight w:val="0"/>
          <w:marTop w:val="101"/>
          <w:marBottom w:val="101"/>
          <w:divBdr>
            <w:top w:val="none" w:sz="0" w:space="0" w:color="auto"/>
            <w:left w:val="none" w:sz="0" w:space="0" w:color="auto"/>
            <w:bottom w:val="none" w:sz="0" w:space="0" w:color="auto"/>
            <w:right w:val="none" w:sz="0" w:space="0" w:color="auto"/>
          </w:divBdr>
        </w:div>
        <w:div w:id="1579707027">
          <w:marLeft w:val="0"/>
          <w:marRight w:val="0"/>
          <w:marTop w:val="0"/>
          <w:marBottom w:val="101"/>
          <w:divBdr>
            <w:top w:val="none" w:sz="0" w:space="0" w:color="auto"/>
            <w:left w:val="none" w:sz="0" w:space="0" w:color="auto"/>
            <w:bottom w:val="none" w:sz="0" w:space="0" w:color="auto"/>
            <w:right w:val="none" w:sz="0" w:space="0" w:color="auto"/>
          </w:divBdr>
        </w:div>
        <w:div w:id="523056674">
          <w:marLeft w:val="0"/>
          <w:marRight w:val="0"/>
          <w:marTop w:val="0"/>
          <w:marBottom w:val="101"/>
          <w:divBdr>
            <w:top w:val="none" w:sz="0" w:space="0" w:color="auto"/>
            <w:left w:val="none" w:sz="0" w:space="0" w:color="auto"/>
            <w:bottom w:val="none" w:sz="0" w:space="0" w:color="auto"/>
            <w:right w:val="none" w:sz="0" w:space="0" w:color="auto"/>
          </w:divBdr>
        </w:div>
        <w:div w:id="1059792725">
          <w:marLeft w:val="0"/>
          <w:marRight w:val="0"/>
          <w:marTop w:val="0"/>
          <w:marBottom w:val="101"/>
          <w:divBdr>
            <w:top w:val="none" w:sz="0" w:space="0" w:color="auto"/>
            <w:left w:val="none" w:sz="0" w:space="0" w:color="auto"/>
            <w:bottom w:val="none" w:sz="0" w:space="0" w:color="auto"/>
            <w:right w:val="none" w:sz="0" w:space="0" w:color="auto"/>
          </w:divBdr>
        </w:div>
        <w:div w:id="84422575">
          <w:marLeft w:val="0"/>
          <w:marRight w:val="0"/>
          <w:marTop w:val="0"/>
          <w:marBottom w:val="101"/>
          <w:divBdr>
            <w:top w:val="none" w:sz="0" w:space="0" w:color="auto"/>
            <w:left w:val="none" w:sz="0" w:space="0" w:color="auto"/>
            <w:bottom w:val="none" w:sz="0" w:space="0" w:color="auto"/>
            <w:right w:val="none" w:sz="0" w:space="0" w:color="auto"/>
          </w:divBdr>
        </w:div>
        <w:div w:id="1754470850">
          <w:marLeft w:val="0"/>
          <w:marRight w:val="0"/>
          <w:marTop w:val="0"/>
          <w:marBottom w:val="101"/>
          <w:divBdr>
            <w:top w:val="none" w:sz="0" w:space="0" w:color="auto"/>
            <w:left w:val="none" w:sz="0" w:space="0" w:color="auto"/>
            <w:bottom w:val="none" w:sz="0" w:space="0" w:color="auto"/>
            <w:right w:val="none" w:sz="0" w:space="0" w:color="auto"/>
          </w:divBdr>
        </w:div>
        <w:div w:id="837961234">
          <w:marLeft w:val="0"/>
          <w:marRight w:val="0"/>
          <w:marTop w:val="0"/>
          <w:marBottom w:val="101"/>
          <w:divBdr>
            <w:top w:val="none" w:sz="0" w:space="0" w:color="auto"/>
            <w:left w:val="none" w:sz="0" w:space="0" w:color="auto"/>
            <w:bottom w:val="none" w:sz="0" w:space="0" w:color="auto"/>
            <w:right w:val="none" w:sz="0" w:space="0" w:color="auto"/>
          </w:divBdr>
        </w:div>
        <w:div w:id="1346245031">
          <w:marLeft w:val="0"/>
          <w:marRight w:val="0"/>
          <w:marTop w:val="0"/>
          <w:marBottom w:val="101"/>
          <w:divBdr>
            <w:top w:val="none" w:sz="0" w:space="0" w:color="auto"/>
            <w:left w:val="none" w:sz="0" w:space="0" w:color="auto"/>
            <w:bottom w:val="none" w:sz="0" w:space="0" w:color="auto"/>
            <w:right w:val="none" w:sz="0" w:space="0" w:color="auto"/>
          </w:divBdr>
        </w:div>
        <w:div w:id="1328628503">
          <w:marLeft w:val="0"/>
          <w:marRight w:val="0"/>
          <w:marTop w:val="0"/>
          <w:marBottom w:val="101"/>
          <w:divBdr>
            <w:top w:val="none" w:sz="0" w:space="0" w:color="auto"/>
            <w:left w:val="none" w:sz="0" w:space="0" w:color="auto"/>
            <w:bottom w:val="none" w:sz="0" w:space="0" w:color="auto"/>
            <w:right w:val="none" w:sz="0" w:space="0" w:color="auto"/>
          </w:divBdr>
        </w:div>
        <w:div w:id="181444732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2024-03-26T14:27:00Z</dcterms:created>
  <dcterms:modified xsi:type="dcterms:W3CDTF">2024-03-26T14:28:00Z</dcterms:modified>
</cp:coreProperties>
</file>