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5F" w:rsidRDefault="00A33A5F" w:rsidP="00A33A5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33A5F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20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mayo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76270" w:rsidRDefault="00A33A5F" w:rsidP="00A33A5F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A33A5F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A33A5F" w:rsidRPr="00A33A5F" w:rsidRDefault="00A33A5F" w:rsidP="00A33A5F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A33A5F">
        <w:rPr>
          <w:rFonts w:ascii="Times" w:eastAsia="Times New Roman" w:hAnsi="Times" w:cs="Times"/>
          <w:b/>
          <w:sz w:val="18"/>
          <w:szCs w:val="18"/>
          <w:lang w:eastAsia="es-MX"/>
        </w:rPr>
        <w:t>Acuerdo 68/2022</w:t>
      </w:r>
    </w:p>
    <w:p w:rsidR="00A33A5F" w:rsidRPr="00A33A5F" w:rsidRDefault="00A33A5F" w:rsidP="00A33A5F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A33A5F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que se dan a conocer los porcentajes, los montos del estímulo fiscal y las cuotas</w:t>
      </w:r>
      <w:r w:rsidRPr="00A33A5F"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  <w:br/>
      </w:r>
      <w:r w:rsidRPr="00A33A5F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disminuidas del impuesto especial sobre producción y servicios, así como las cantidades por litro</w:t>
      </w:r>
      <w:r w:rsidRPr="00A33A5F"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  <w:br/>
      </w:r>
      <w:r w:rsidRPr="00A33A5F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aplicables a los combustibles que se indican, correspondientes al periodo que se especifica.</w:t>
      </w:r>
    </w:p>
    <w:p w:rsidR="00A33A5F" w:rsidRPr="00A33A5F" w:rsidRDefault="00A33A5F" w:rsidP="00A33A5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A33A5F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21 al 27 de mayo de 2022, mediante el siguiente</w:t>
      </w:r>
    </w:p>
    <w:p w:rsidR="00A33A5F" w:rsidRPr="00A33A5F" w:rsidRDefault="00A33A5F" w:rsidP="00A33A5F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A33A5F">
        <w:rPr>
          <w:rFonts w:ascii="Times" w:eastAsia="Times New Roman" w:hAnsi="Times" w:cs="Times"/>
          <w:b/>
          <w:sz w:val="18"/>
          <w:szCs w:val="18"/>
          <w:lang w:eastAsia="es-MX"/>
        </w:rPr>
        <w:t>ACUERDO</w:t>
      </w:r>
    </w:p>
    <w:p w:rsidR="00A33A5F" w:rsidRPr="00A33A5F" w:rsidRDefault="00A33A5F" w:rsidP="00A33A5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A33A5F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Primero. </w:t>
      </w:r>
      <w:r w:rsidRPr="00A33A5F">
        <w:rPr>
          <w:rFonts w:ascii="Arial" w:eastAsia="Times New Roman" w:hAnsi="Arial" w:cs="Arial"/>
          <w:sz w:val="18"/>
          <w:szCs w:val="18"/>
          <w:lang w:eastAsia="es-MX"/>
        </w:rPr>
        <w:t>Los porcentajes del estímulo fiscal para el periodo comprendido del 21 al 27 de mayo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A33A5F" w:rsidRPr="00A33A5F" w:rsidTr="00A33A5F">
        <w:trPr>
          <w:trHeight w:val="344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A33A5F" w:rsidRPr="00A33A5F" w:rsidTr="00A33A5F">
        <w:trPr>
          <w:trHeight w:val="329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A33A5F" w:rsidRPr="00A33A5F" w:rsidTr="00A33A5F">
        <w:trPr>
          <w:trHeight w:val="557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A33A5F" w:rsidRPr="00A33A5F" w:rsidTr="00A33A5F">
        <w:trPr>
          <w:trHeight w:val="344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A33A5F" w:rsidRPr="00A33A5F" w:rsidRDefault="00A33A5F" w:rsidP="00A33A5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A33A5F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A33A5F" w:rsidRPr="00A33A5F" w:rsidRDefault="00A33A5F" w:rsidP="00A33A5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A33A5F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Segundo. </w:t>
      </w:r>
      <w:r w:rsidRPr="00A33A5F">
        <w:rPr>
          <w:rFonts w:ascii="Arial" w:eastAsia="Times New Roman" w:hAnsi="Arial" w:cs="Arial"/>
          <w:sz w:val="18"/>
          <w:szCs w:val="18"/>
          <w:lang w:eastAsia="es-MX"/>
        </w:rPr>
        <w:t>Los montos del estímulo fiscal para el periodo comprendido del 21 al 27 de mayo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A33A5F" w:rsidRPr="00A33A5F" w:rsidTr="00A33A5F">
        <w:trPr>
          <w:trHeight w:val="67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A33A5F" w:rsidRPr="00A33A5F" w:rsidTr="00A33A5F">
        <w:trPr>
          <w:trHeight w:val="32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A33A5F" w:rsidRPr="00A33A5F" w:rsidTr="00A33A5F">
        <w:trPr>
          <w:trHeight w:val="55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A33A5F" w:rsidRPr="00A33A5F" w:rsidTr="00A33A5F">
        <w:trPr>
          <w:trHeight w:val="344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A33A5F" w:rsidRPr="00A33A5F" w:rsidRDefault="00A33A5F" w:rsidP="00A33A5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A33A5F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A33A5F" w:rsidRPr="00A33A5F" w:rsidRDefault="00A33A5F" w:rsidP="00A33A5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A33A5F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Tercero.</w:t>
      </w:r>
      <w:r w:rsidRPr="00A33A5F">
        <w:rPr>
          <w:rFonts w:ascii="Arial" w:eastAsia="Times New Roman" w:hAnsi="Arial" w:cs="Arial"/>
          <w:sz w:val="18"/>
          <w:szCs w:val="18"/>
          <w:lang w:eastAsia="es-MX"/>
        </w:rPr>
        <w:t xml:space="preserve"> Las cuotas para el periodo comprendido del 21 al 27 de mayo de 2022, aplicables a los combustibles automotrices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A33A5F" w:rsidRPr="00A33A5F" w:rsidTr="00A33A5F">
        <w:trPr>
          <w:trHeight w:val="344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A33A5F" w:rsidRPr="00A33A5F" w:rsidTr="00A33A5F">
        <w:trPr>
          <w:trHeight w:val="32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33A5F" w:rsidRPr="00A33A5F" w:rsidTr="00A33A5F">
        <w:trPr>
          <w:trHeight w:val="55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33A5F" w:rsidRPr="00A33A5F" w:rsidTr="00A33A5F">
        <w:trPr>
          <w:trHeight w:val="344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A33A5F" w:rsidRPr="00A33A5F" w:rsidRDefault="00A33A5F" w:rsidP="00A33A5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A33A5F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Cuarto. </w:t>
      </w:r>
      <w:r w:rsidRPr="00A33A5F">
        <w:rPr>
          <w:rFonts w:ascii="Arial" w:eastAsia="Times New Roman" w:hAnsi="Arial" w:cs="Arial"/>
          <w:sz w:val="18"/>
          <w:szCs w:val="18"/>
          <w:lang w:eastAsia="es-MX"/>
        </w:rPr>
        <w:t>Las cantidades por litro de estímulos complementarios aplicables a los combustibles automotrices durante el periodo comprendido del 21 al 27 de mayo de 2022, son las siguientes:</w:t>
      </w:r>
    </w:p>
    <w:p w:rsidR="00A33A5F" w:rsidRPr="00A33A5F" w:rsidRDefault="00A33A5F" w:rsidP="00A33A5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A33A5F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A33A5F" w:rsidRPr="00A33A5F" w:rsidTr="00A33A5F">
        <w:trPr>
          <w:trHeight w:val="77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33A5F" w:rsidRPr="00A33A5F" w:rsidTr="00A33A5F">
        <w:trPr>
          <w:trHeight w:val="3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$5.0810</w:t>
            </w:r>
          </w:p>
        </w:tc>
      </w:tr>
      <w:tr w:rsidR="00A33A5F" w:rsidRPr="00A33A5F" w:rsidTr="00A33A5F">
        <w:trPr>
          <w:trHeight w:val="6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$5.0288</w:t>
            </w:r>
          </w:p>
        </w:tc>
      </w:tr>
      <w:tr w:rsidR="00A33A5F" w:rsidRPr="00A33A5F" w:rsidTr="00A33A5F">
        <w:trPr>
          <w:trHeight w:val="3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33A5F" w:rsidRPr="00A33A5F" w:rsidRDefault="00A33A5F" w:rsidP="00A33A5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$3.3969</w:t>
            </w:r>
          </w:p>
        </w:tc>
      </w:tr>
    </w:tbl>
    <w:p w:rsidR="00A33A5F" w:rsidRPr="00A33A5F" w:rsidRDefault="00A33A5F" w:rsidP="00A33A5F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</w:p>
    <w:p w:rsidR="00A33A5F" w:rsidRPr="00A33A5F" w:rsidRDefault="00A33A5F" w:rsidP="00A33A5F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A33A5F">
        <w:rPr>
          <w:rFonts w:ascii="Times" w:eastAsia="Times New Roman" w:hAnsi="Times" w:cs="Times"/>
          <w:b/>
          <w:sz w:val="18"/>
          <w:szCs w:val="18"/>
          <w:lang w:eastAsia="es-MX"/>
        </w:rPr>
        <w:t>TRANSITORIO</w:t>
      </w:r>
    </w:p>
    <w:p w:rsidR="00A33A5F" w:rsidRPr="00A33A5F" w:rsidRDefault="00A33A5F" w:rsidP="00A33A5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A33A5F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A33A5F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A33A5F" w:rsidRPr="00A33A5F" w:rsidRDefault="00A33A5F" w:rsidP="00A33A5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A33A5F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19 de mayo de 2022.- Con fundamento en el artículo Primero, último párrafo del Decreto por el que se establecen estímulos fiscales en materia del impuesto especial sobre producción y servicios aplicables a los combustibles que se indican, y el artículo Primero, último párrafo del Decreto por el que se establecen estímulos fiscales complementarios a los combustibles automotrices, en suplencia del C. Subsecretario de Hacienda y Crédito Público, la Titular de la Unidad de Política de Ingresos No Tributarios, </w:t>
      </w:r>
      <w:r w:rsidRPr="00A33A5F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A33A5F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A33A5F" w:rsidRDefault="00A33A5F" w:rsidP="00A33A5F">
      <w:pPr>
        <w:jc w:val="both"/>
      </w:pPr>
    </w:p>
    <w:sectPr w:rsidR="00A33A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5F"/>
    <w:rsid w:val="005152B3"/>
    <w:rsid w:val="00A33A5F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9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4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4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11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2022-05-20T13:34:00Z</dcterms:created>
  <dcterms:modified xsi:type="dcterms:W3CDTF">2022-05-20T13:36:00Z</dcterms:modified>
</cp:coreProperties>
</file>