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establecido por los artículos; 140 de la Ley General de Salud; 40 fracciones I, II, IX, XI, XIX y XXII de la Ley Orgánica de la Administración Pública Federal; 28 y 30 de la Ley Federal de Procedimiento Administrativo; 2, 6, 17, 18, 357 Bis, 358, 364 Bis, 365, 366, 368, 369, 370, 371, 375, 376, 381 y 384 de la Ley Federal del Trabajo; 1, 2 y 4 fracciones I, II y III, y 19 del Reglamento Interior de la Secretaría del Trabajo y Previsión Social,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esta Secretaría publicó en el DOF, el 26 de marzo de 2020, el "ACUERDO por el que se establece la suspensión de plazos y términos legales en la Secretaría del Trabajo y Previsión Social", mismo que surtió efectos desde el día siguiente de su publicación hasta el 19 de abril de 2020. Este Acuerdo fue modificado mediante diversos publicados en el mismo órgano de difusión oficial el 17 y 30 de abril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diversas publicaciones en el DOF, de fechas 27, 30, 31 de marzo y 21 de abril de 2020, el Titular del Ejecutivo Federal, el Consejo General de Salud y la Secretaría de Salud emitieron diversas disposiciones para hacer frente a la emergencia sanitaria generada por el virus SARS-CoV2 (COVID-19).</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El artículo Segundo de dicho Acuerdo establece que la reapertura de actividades se hará de manera gradual, ordenada y cauta considerando tres etapas. Dicho Acuerdo fue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esta Secretaría publicó en el Diario Oficial de la Federación el 29 de mayo de 2020, el "ACUERDO por el que se amplía la suspensión de los plazos, términos y actividades en la Secretaría del Trabajo y Previsión Social", mismo que se amplió desde el 1 de junio de 2020 y hasta que la autoridad sanitaria competente dicte las medidas necesarias para la reanudación de actividades presenciales y determine que no existe un riesgo epidemiológico relacionado con la apertura;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2020, se publicó en el Diario Oficial de la Federación el "ACUERDO por el que se establece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30 de septiembre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septiembre de 2020, se publicó en el Diario Oficial de la Federación el "ACUERDO por el que se 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31 de diciembre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5 de febrero de 2021, se publicó en el Diario Oficial de la Federación el "ACUERDO por el que se</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31 de marzo de 2021;</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mayo de 2021, se publicó en el Diario Oficial de la Federación el "ACUERDO por el que se 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30 de junio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del Trabajo establece que las organizaciones sindicales actúan en representación de sus agremiados para la defensa de sus derechos, que deben registrarse ante esta Secretaría y que la toma de nota que se les expide les permite acreditar ante autoridades y particulares la representación que ejercen;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las medidas sanitarias que se han implementado a nivel nacional para hacer frente a la epidemia, diversas organizaciones sindicales registradas ante esta Secretaría, aún se encuentran ante la imposibilidad de elegir o solicitar el registro de sus directivas, por lo que estarían en riesgo de no contar con su constancia o toma de nota correspondiente;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del Trabajo en el artículo 364 Bis, señala que la autoridad del trabajo debe proceder de forma tal que no deje al sindicato en estado de indefensión, por lo que resulta procedente y necesario prorrogar la vigencia de las tomas de nota de las directivas sindicales que hayan fenecido o vayan a fenecer dentro del período comprendido del 23 de marzo de 2020 al 30 de septiembre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derecho a la salud constituye uno de los derechos humanos fundamentales y conforme al artículo 4o. de la Constitución, toda persona tiene derecho a la protección de la salud, por lo que para continuar garantizando la seguridad sanitaria, prevenir y responder ante la diseminación de enfermedades y coadyuvar a la reducción de su impacto sobre la población, mediante la acción gubernamental, así como la prevención y combate de la pandemia del virus SARS-CoV2 (COVID-19), he tenido a bien expedir, con carácter extraordinario y de manera excepcional, el siguiente:</w:t>
      </w:r>
    </w:p>
    <w:p w:rsidR="00000000" w:rsidDel="00000000" w:rsidP="00000000" w:rsidRDefault="00000000" w:rsidRPr="00000000" w14:paraId="00000015">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AMPLÍA LA PRÓRROGA DE LA VIGENCIA DE LAS CONSTANCIAS O</w:t>
      </w:r>
    </w:p>
    <w:p w:rsidR="00000000" w:rsidDel="00000000" w:rsidP="00000000" w:rsidRDefault="00000000" w:rsidRPr="00000000" w14:paraId="0000001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TOMAS DE NOTA DE LAS DIRECTIVAS SINDICALES REGISTRADAS ANTE LA SECRETARÍA DEL</w:t>
      </w:r>
    </w:p>
    <w:p w:rsidR="00000000" w:rsidDel="00000000" w:rsidP="00000000" w:rsidRDefault="00000000" w:rsidRPr="00000000" w14:paraId="0000001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TRABAJO Y PREVISIÓN SOCIAL, CON MOTIVO DE LA EMERGENCIA SANITARIA GENERADA POR</w:t>
      </w:r>
    </w:p>
    <w:p w:rsidR="00000000" w:rsidDel="00000000" w:rsidP="00000000" w:rsidRDefault="00000000" w:rsidRPr="00000000" w14:paraId="00000018">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EL VIRUS SARS-CoV2 (COVID-19)</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Los sindicatos de trabajadores, así como las federaciones y confederaciones registrados ante esta Secretaría, cuyas directivas o dirigentes hubiesen perdido vigencia con motivo del cumplimiento de las medidas extraordinarias derivadas de la emergencia sanitaria, se tendrán por prorrogadas a partir de la fecha en que concluyó su vigencia y hasta el treinta de septiembre de dos mil veintiuno, en los términos y condiciones previstas en el presente Acuerdo.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La prórroga materia de este Acuerdo aplica para las organizaciones sindicales que se encuentren en los siguientes supuestos: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Que la vigencia de las constancias o tomas de nota de las directivas o dirigentes concluya o haya concluido entre el veintitrés de marzo de dos mil veinte y el treinta de septiembre de dos mil veintiuno. Para este efecto, se instruye al Titular de la Dirección General de Registro de Asociaciones para que publique en el portal de internet de esta Secretaría, la lista de sindicatos de trabajadores, federaciones y confederaciones que se encuentren en dicho supuesto.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los procesos de elección de las Directivas o dirigentes no se hayan llevado a cabo o se hayan suspendido con motivo de la emergencia sanitaria decretada por el Consejo de Salubridad General.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organizaciones sindicales en cita podrán solicitar la certificación de que se encuentran sujetas a la prórroga materia del presente, siempre que se ubiquen en el o los supuestos del inciso a) conforme a lo dispuesto en el Artículo Cuarto.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 prórroga de la vigencia de las constancias o tomas de nota a que se refiere el presente Acuerdo no implicará cambio o modificación alguna de las directivas o dirigentes, ni en su conformación ni en sus cargos.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A fin de que la Dirección General de Registro de Asociaciones brinde atención y orientación a los sindicatos, federaciones y confederaciones en relación con la prórroga objeto de este Acuerdo y evitar que las organizaciones sindicales queden imposibilitadas para ejercer la representación de su organización en términos de los artículos 375, 376 y 692 fracción IV de la Ley Federal del Trabajo, se establecen los días de lunes a viernes comprendidos desde el inicio de la vigencia del presente Acuerdo y hasta el treinta de septiembre de dos mil veintiuno, en el horario comprendido de las 10:00 a las 14:00 horas, siendo éste un horario que permite cumplir con las actuales medidas sanitarias.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La prórroga a la que se refiere el presente Acuerdo, no aplica para los procesos de elección de las Directivas o dirigentes que se hayan concluido antes del veintitrés de marzo de dos mil veinte y se encuentren pendientes de su registro; tampoco aplica para el caso de las Directivas o dirigentes de los componentes, Secciones o Delegaciones sindicales, y en su caso, para aquellas organizaciones sindicales que procedan a la elección de sus Directivas o dirigentes durante la vigencia del presente Acuerdo, en estricto cumplimiento a las medidas sanitarias aplicables para dicha actividad.</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w:t>
      </w:r>
      <w:r w:rsidDel="00000000" w:rsidR="00000000" w:rsidRPr="00000000">
        <w:rPr>
          <w:color w:val="2f2f2f"/>
          <w:sz w:val="18"/>
          <w:szCs w:val="18"/>
          <w:rtl w:val="0"/>
        </w:rPr>
        <w:t xml:space="preserve"> Todos los actos y procedimientos se deberán desahogar por la Dirección General de Registro de Asociaciones, con base en lo prescrito en el presente Acuerdo y de conformidad con la Ley Federal del Trabajo. Así mismo, cualquier situación no prevista en el presente Acuerdo, así como su interpretación, será resuelta por esta Secretaría, conforme a sus atribuciones.</w:t>
      </w:r>
    </w:p>
    <w:p w:rsidR="00000000" w:rsidDel="00000000" w:rsidP="00000000" w:rsidRDefault="00000000" w:rsidRPr="00000000" w14:paraId="00000023">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 y será vigente hasta el treinta de septiembre de dos mil veintiuno, y podrá extenderse su vigencia acorde con las medidas sanitarias que emitan las autoridades de salud para evitar el riesgo de contagio, o en su caso, una vez que se reanuden las labores en los centros de trabajo que corresponda.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doce días del mes de julio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