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AEB" w:rsidRDefault="009914F8" w:rsidP="009914F8">
      <w:pPr>
        <w:jc w:val="center"/>
        <w:rPr>
          <w:rFonts w:ascii="Verdana" w:hAnsi="Verdana"/>
          <w:b/>
          <w:color w:val="0070C0"/>
          <w:sz w:val="24"/>
        </w:rPr>
      </w:pPr>
      <w:r w:rsidRPr="009914F8">
        <w:rPr>
          <w:rFonts w:ascii="Verdana" w:hAnsi="Verdana"/>
          <w:b/>
          <w:color w:val="0070C0"/>
          <w:sz w:val="24"/>
        </w:rPr>
        <w:t>Acuerdo General 25/2017 del Pleno del Consejo de la Judicatura Federal, relativo a la denominación, residencia, competencia, jurisdicción territorial, domicilio y fecha de inicio de funciones del Juzgado Tercero de Distrito en materia administrativa en el Estado de Nuevo León, con residencia en Monterrey, así como a las reglas de turno, sistema de recepción y distribución de asuntos entre los Juzgados de Distrito de la materia, entidad fe</w:t>
      </w:r>
      <w:r>
        <w:rPr>
          <w:rFonts w:ascii="Verdana" w:hAnsi="Verdana"/>
          <w:b/>
          <w:color w:val="0070C0"/>
          <w:sz w:val="24"/>
        </w:rPr>
        <w:t>derativa y residencia indicados</w:t>
      </w:r>
    </w:p>
    <w:p w:rsidR="009914F8" w:rsidRDefault="009914F8" w:rsidP="009914F8">
      <w:pPr>
        <w:jc w:val="center"/>
        <w:rPr>
          <w:rFonts w:ascii="Verdana" w:hAnsi="Verdana"/>
          <w:b/>
          <w:color w:val="0070C0"/>
          <w:sz w:val="24"/>
        </w:rPr>
      </w:pPr>
      <w:r>
        <w:rPr>
          <w:rFonts w:ascii="Verdana" w:hAnsi="Verdana"/>
          <w:b/>
          <w:color w:val="0070C0"/>
          <w:sz w:val="24"/>
        </w:rPr>
        <w:t>(DOF del 6 de noviembre de 2017)</w:t>
      </w:r>
    </w:p>
    <w:p w:rsidR="009914F8" w:rsidRPr="009914F8" w:rsidRDefault="009914F8" w:rsidP="009914F8">
      <w:pPr>
        <w:jc w:val="both"/>
        <w:rPr>
          <w:rFonts w:ascii="Verdana" w:hAnsi="Verdana"/>
          <w:b/>
          <w:bCs/>
          <w:sz w:val="20"/>
        </w:rPr>
      </w:pPr>
      <w:r w:rsidRPr="009914F8">
        <w:rPr>
          <w:rFonts w:ascii="Verdana" w:hAnsi="Verdana"/>
          <w:b/>
          <w:bCs/>
          <w:sz w:val="20"/>
        </w:rPr>
        <w:t>Al margen un sello con el Escudo Nacional, que dice: Estados Unidos Mexicanos.- Consejo de la Judicatura Federal.- Secretaría Ejecutiva del Pleno.</w:t>
      </w:r>
    </w:p>
    <w:p w:rsidR="009914F8" w:rsidRPr="009914F8" w:rsidRDefault="009914F8" w:rsidP="009914F8">
      <w:pPr>
        <w:jc w:val="both"/>
        <w:rPr>
          <w:rFonts w:ascii="Verdana" w:hAnsi="Verdana"/>
          <w:sz w:val="20"/>
        </w:rPr>
      </w:pPr>
      <w:r w:rsidRPr="009914F8">
        <w:rPr>
          <w:rFonts w:ascii="Verdana" w:hAnsi="Verdana"/>
          <w:sz w:val="20"/>
        </w:rPr>
        <w:t>ACUERDO GENERAL 25/2017, DEL PLENO DEL CONSEJO DE LA JUDICATURA FEDERAL, RELATIVO A LA DENOMINACIÓN, RESIDENCIA, COMPETENCIA, JURISDICCIÓN TERRITORIAL, DOMICILIO Y FECHA DE INICIO DE FUNCIONES DEL JUZGADO TERCERO DE DISTRITO EN MATERIA ADMINISTRATIVA EN EL ESTADO DE NUEVO LEÓN, CON RESIDENCIA EN MONTERREY, ASÍ COMO A LASREGLAS DE TURNO, SISTEMA DE RECEPCIÓN Y DISTRIBUCIÓN DE ASUNTOS ENTRE LOS JUZGADOS DE DISTRITO DE LA MATERIA, ENTIDAD FEDERATIVA Y RESIDENCIA INDICADOS.</w:t>
      </w:r>
    </w:p>
    <w:p w:rsidR="009914F8" w:rsidRPr="009914F8" w:rsidRDefault="009914F8" w:rsidP="009914F8">
      <w:pPr>
        <w:jc w:val="both"/>
        <w:rPr>
          <w:rFonts w:ascii="Verdana" w:hAnsi="Verdana"/>
          <w:b/>
          <w:bCs/>
          <w:sz w:val="20"/>
        </w:rPr>
      </w:pPr>
      <w:r w:rsidRPr="009914F8">
        <w:rPr>
          <w:rFonts w:ascii="Verdana" w:hAnsi="Verdana"/>
          <w:b/>
          <w:bCs/>
          <w:sz w:val="20"/>
        </w:rPr>
        <w:t>CONSIDERANDO</w:t>
      </w:r>
    </w:p>
    <w:p w:rsidR="009914F8" w:rsidRPr="009914F8" w:rsidRDefault="009914F8" w:rsidP="009914F8">
      <w:pPr>
        <w:jc w:val="both"/>
        <w:rPr>
          <w:rFonts w:ascii="Verdana" w:hAnsi="Verdana"/>
          <w:sz w:val="20"/>
        </w:rPr>
      </w:pPr>
      <w:r w:rsidRPr="009914F8">
        <w:rPr>
          <w:rFonts w:ascii="Verdana" w:hAnsi="Verdana"/>
          <w:b/>
          <w:bCs/>
          <w:sz w:val="20"/>
        </w:rPr>
        <w:t>PRIMERO.</w:t>
      </w:r>
      <w:r w:rsidRPr="009914F8">
        <w:rPr>
          <w:rFonts w:ascii="Verdana" w:hAnsi="Verdana"/>
          <w:sz w:val="20"/>
        </w:rPr>
        <w:t> En términos de lo dispuesto por los artículos 94, párrafo segundo; 100, párrafos primero y octavo, de la Constitución Política de los Estados Unidos Mexicanos; y 68 y 81, fracción II, de la Ley Orgánica del Poder Judicial de la Federación, el Consejo de la Judicatura Federal es el órgano encargado de la administración, vigilancia, disciplina y carrera judicial de los Tribunales de Circuito y Juzgados de Distrito, con independencia técnica, de gestión y para emitir sus resoluciones; además, está facultado para expedir acuerdos generales que permitan el adecuado ejercicio de sus atribuciones;</w:t>
      </w:r>
    </w:p>
    <w:p w:rsidR="009914F8" w:rsidRPr="009914F8" w:rsidRDefault="009914F8" w:rsidP="009914F8">
      <w:pPr>
        <w:jc w:val="both"/>
        <w:rPr>
          <w:rFonts w:ascii="Verdana" w:hAnsi="Verdana"/>
          <w:sz w:val="20"/>
        </w:rPr>
      </w:pPr>
      <w:r w:rsidRPr="009914F8">
        <w:rPr>
          <w:rFonts w:ascii="Verdana" w:hAnsi="Verdana"/>
          <w:b/>
          <w:bCs/>
          <w:sz w:val="20"/>
        </w:rPr>
        <w:t>SEGUNDO.</w:t>
      </w:r>
      <w:r w:rsidRPr="009914F8">
        <w:rPr>
          <w:rFonts w:ascii="Verdana" w:hAnsi="Verdana"/>
          <w:sz w:val="20"/>
        </w:rPr>
        <w:t xml:space="preserve"> Los artículos 94, párrafo sexto, de la Constitución Política de los Estados Unidos Mexicanos; 81, fracciones VI y XXIV; y 144 de la Ley Orgánica del Poder Judicial de la Federación, establecen que son atribuciones del Consejo de la Judicatura Federal determinar el número, límites territoriales y, en su caso, especialización por materia de los Juzgados de Distrito, en cada uno de los Circuitos en que se divide el territorio de la República Mexicana; así como dictar las disposiciones necesarias para regular el turno de los asuntos de la competencia de los Juzgados de Distrito, cuando en un mismo lugar haya varios de </w:t>
      </w:r>
      <w:proofErr w:type="spellStart"/>
      <w:r w:rsidRPr="009914F8">
        <w:rPr>
          <w:rFonts w:ascii="Verdana" w:hAnsi="Verdana"/>
          <w:sz w:val="20"/>
        </w:rPr>
        <w:t>ellos;atribución</w:t>
      </w:r>
      <w:proofErr w:type="spellEnd"/>
      <w:r w:rsidRPr="009914F8">
        <w:rPr>
          <w:rFonts w:ascii="Verdana" w:hAnsi="Verdana"/>
          <w:sz w:val="20"/>
        </w:rPr>
        <w:t>, esta última, que ejerce a través de la Comisión de Creación de Nuevos Órganos, en términos del artículo 42, fracción III, del Acuerdo General del Pleno del Consejo de la Judicatura Federal, que reglamenta la organización y funcionamiento del propio Consejo;</w:t>
      </w:r>
    </w:p>
    <w:p w:rsidR="009914F8" w:rsidRPr="009914F8" w:rsidRDefault="009914F8" w:rsidP="009914F8">
      <w:pPr>
        <w:jc w:val="both"/>
        <w:rPr>
          <w:rFonts w:ascii="Verdana" w:hAnsi="Verdana"/>
          <w:sz w:val="20"/>
        </w:rPr>
      </w:pPr>
      <w:r w:rsidRPr="009914F8">
        <w:rPr>
          <w:rFonts w:ascii="Verdana" w:hAnsi="Verdana"/>
          <w:b/>
          <w:bCs/>
          <w:sz w:val="20"/>
        </w:rPr>
        <w:lastRenderedPageBreak/>
        <w:t>TERCERO.</w:t>
      </w:r>
      <w:r w:rsidRPr="009914F8">
        <w:rPr>
          <w:rFonts w:ascii="Verdana" w:hAnsi="Verdana"/>
          <w:sz w:val="20"/>
        </w:rPr>
        <w:t> El artículo 17, párrafo segundo, de la Constitución Política de los Estados Unidos Mexicanos, establece que toda persona tiene derecho a que se le administre justicia por tribunales que estarán expeditos para impartirla en los plazos y términos que fijen las leyes;</w:t>
      </w:r>
    </w:p>
    <w:p w:rsidR="009914F8" w:rsidRPr="009914F8" w:rsidRDefault="009914F8" w:rsidP="009914F8">
      <w:pPr>
        <w:jc w:val="both"/>
        <w:rPr>
          <w:rFonts w:ascii="Verdana" w:hAnsi="Verdana"/>
          <w:sz w:val="20"/>
        </w:rPr>
      </w:pPr>
      <w:r w:rsidRPr="009914F8">
        <w:rPr>
          <w:rFonts w:ascii="Verdana" w:hAnsi="Verdana"/>
          <w:b/>
          <w:bCs/>
          <w:sz w:val="20"/>
        </w:rPr>
        <w:t>CUARTO. </w:t>
      </w:r>
      <w:r w:rsidRPr="009914F8">
        <w:rPr>
          <w:rFonts w:ascii="Verdana" w:hAnsi="Verdana"/>
          <w:sz w:val="20"/>
        </w:rPr>
        <w:t>El incremento en el número de ingresos y la complejidad en el trámite de los mismos, ha ocasionado el aumento en las cargas de trabajo que registran los Juzgados de Distrito en Materia Administrativa en el Estado de Nuevo León, con residencia en Monterrey, lo que hace necesario establecer un nuevo órgano jurisdiccional en la referida entidad federativa;</w:t>
      </w:r>
    </w:p>
    <w:p w:rsidR="009914F8" w:rsidRPr="009914F8" w:rsidRDefault="009914F8" w:rsidP="009914F8">
      <w:pPr>
        <w:jc w:val="both"/>
        <w:rPr>
          <w:rFonts w:ascii="Verdana" w:hAnsi="Verdana"/>
          <w:sz w:val="20"/>
        </w:rPr>
      </w:pPr>
      <w:r w:rsidRPr="009914F8">
        <w:rPr>
          <w:rFonts w:ascii="Verdana" w:hAnsi="Verdana"/>
          <w:b/>
          <w:bCs/>
          <w:sz w:val="20"/>
        </w:rPr>
        <w:t>QUINTO.</w:t>
      </w:r>
      <w:r w:rsidRPr="009914F8">
        <w:rPr>
          <w:rFonts w:ascii="Verdana" w:hAnsi="Verdana"/>
          <w:sz w:val="20"/>
        </w:rPr>
        <w:t> En sesión celebrada el veintisiete de septiembre de dos mil diecisiete, el Pleno del Consejo de la Judicatura Federal, aprobó el dictamen de creación de un Juzgado de Distrito en Materia Administrativa en el Estado de Nuevo León, con residencia en Monterrey; y</w:t>
      </w:r>
    </w:p>
    <w:p w:rsidR="009914F8" w:rsidRPr="009914F8" w:rsidRDefault="009914F8" w:rsidP="009914F8">
      <w:pPr>
        <w:jc w:val="both"/>
        <w:rPr>
          <w:rFonts w:ascii="Verdana" w:hAnsi="Verdana"/>
          <w:sz w:val="20"/>
        </w:rPr>
      </w:pPr>
      <w:r w:rsidRPr="009914F8">
        <w:rPr>
          <w:rFonts w:ascii="Verdana" w:hAnsi="Verdana"/>
          <w:b/>
          <w:bCs/>
          <w:sz w:val="20"/>
        </w:rPr>
        <w:t>SEXTO.</w:t>
      </w:r>
      <w:r w:rsidRPr="009914F8">
        <w:rPr>
          <w:rFonts w:ascii="Verdana" w:hAnsi="Verdana"/>
          <w:sz w:val="20"/>
        </w:rPr>
        <w:t> De acuerdo con la información proporcionada por la Secretaría Ejecutiva de Administración del Consejo de la Judicatura Federal, en la actualidad se cuenta con la infraestructura física necesaria para la instalación e inicio de funciones del Juzgado Tercero de Distrito en Materia Administrativa en el Estado de Nuevo León, con residencia en Monterrey.</w:t>
      </w:r>
    </w:p>
    <w:p w:rsidR="009914F8" w:rsidRPr="009914F8" w:rsidRDefault="009914F8" w:rsidP="009914F8">
      <w:pPr>
        <w:jc w:val="both"/>
        <w:rPr>
          <w:rFonts w:ascii="Verdana" w:hAnsi="Verdana"/>
          <w:sz w:val="20"/>
        </w:rPr>
      </w:pPr>
      <w:r w:rsidRPr="009914F8">
        <w:rPr>
          <w:rFonts w:ascii="Verdana" w:hAnsi="Verdana"/>
          <w:sz w:val="20"/>
        </w:rPr>
        <w:t>Por lo anterior, se expide el siguiente</w:t>
      </w:r>
    </w:p>
    <w:p w:rsidR="009914F8" w:rsidRPr="009914F8" w:rsidRDefault="009914F8" w:rsidP="009914F8">
      <w:pPr>
        <w:jc w:val="both"/>
        <w:rPr>
          <w:rFonts w:ascii="Verdana" w:hAnsi="Verdana"/>
          <w:b/>
          <w:bCs/>
          <w:sz w:val="20"/>
        </w:rPr>
      </w:pPr>
      <w:r w:rsidRPr="009914F8">
        <w:rPr>
          <w:rFonts w:ascii="Verdana" w:hAnsi="Verdana"/>
          <w:b/>
          <w:bCs/>
          <w:sz w:val="20"/>
        </w:rPr>
        <w:t>ACUERDO</w:t>
      </w:r>
    </w:p>
    <w:p w:rsidR="009914F8" w:rsidRPr="009914F8" w:rsidRDefault="009914F8" w:rsidP="009914F8">
      <w:pPr>
        <w:jc w:val="both"/>
        <w:rPr>
          <w:rFonts w:ascii="Verdana" w:hAnsi="Verdana"/>
          <w:sz w:val="20"/>
        </w:rPr>
      </w:pPr>
      <w:r w:rsidRPr="009914F8">
        <w:rPr>
          <w:rFonts w:ascii="Verdana" w:hAnsi="Verdana"/>
          <w:b/>
          <w:bCs/>
          <w:sz w:val="20"/>
        </w:rPr>
        <w:t>Artículo 1. </w:t>
      </w:r>
      <w:r w:rsidRPr="009914F8">
        <w:rPr>
          <w:rFonts w:ascii="Verdana" w:hAnsi="Verdana"/>
          <w:sz w:val="20"/>
        </w:rPr>
        <w:t>El órgano jurisdiccional que se crea se denomina Juzgado Tercero de Distrito en Materia Administrativa en el Estado de Nuevo León, con residencia en Monterrey, y tendrá idéntica competencia y jurisdicción territorial que los Juzgados de Distrito actualmente en funciones en la misma especialidad, entidad federativa y sede.</w:t>
      </w:r>
    </w:p>
    <w:p w:rsidR="009914F8" w:rsidRPr="009914F8" w:rsidRDefault="009914F8" w:rsidP="009914F8">
      <w:pPr>
        <w:jc w:val="both"/>
        <w:rPr>
          <w:rFonts w:ascii="Verdana" w:hAnsi="Verdana"/>
          <w:sz w:val="20"/>
        </w:rPr>
      </w:pPr>
      <w:r w:rsidRPr="009914F8">
        <w:rPr>
          <w:rFonts w:ascii="Verdana" w:hAnsi="Verdana"/>
          <w:sz w:val="20"/>
        </w:rPr>
        <w:t xml:space="preserve">El domicilio de dicho órgano jurisdiccional es el Edificio Sede del Poder Judicial de la Federación, ubicado en Avenida La Chimenea número 201, Fraccionamiento </w:t>
      </w:r>
      <w:proofErr w:type="spellStart"/>
      <w:r w:rsidRPr="009914F8">
        <w:rPr>
          <w:rFonts w:ascii="Verdana" w:hAnsi="Verdana"/>
          <w:sz w:val="20"/>
        </w:rPr>
        <w:t>Céntrika</w:t>
      </w:r>
      <w:proofErr w:type="spellEnd"/>
      <w:r w:rsidRPr="009914F8">
        <w:rPr>
          <w:rFonts w:ascii="Verdana" w:hAnsi="Verdana"/>
          <w:sz w:val="20"/>
        </w:rPr>
        <w:t xml:space="preserve"> Segundo Sector, código postal 64550, Monterrey, Nuevo León.</w:t>
      </w:r>
    </w:p>
    <w:p w:rsidR="009914F8" w:rsidRPr="009914F8" w:rsidRDefault="009914F8" w:rsidP="009914F8">
      <w:pPr>
        <w:jc w:val="both"/>
        <w:rPr>
          <w:rFonts w:ascii="Verdana" w:hAnsi="Verdana"/>
          <w:sz w:val="20"/>
        </w:rPr>
      </w:pPr>
      <w:r w:rsidRPr="009914F8">
        <w:rPr>
          <w:rFonts w:ascii="Verdana" w:hAnsi="Verdana"/>
          <w:sz w:val="20"/>
        </w:rPr>
        <w:t>Toda la correspondencia y trámites relacionados con los asuntos de la competencia del órgano jurisdiccional de que se trata, deberán dirigirse y realizarse en el domicilio indicado.</w:t>
      </w:r>
    </w:p>
    <w:p w:rsidR="009914F8" w:rsidRPr="009914F8" w:rsidRDefault="009914F8" w:rsidP="009914F8">
      <w:pPr>
        <w:jc w:val="both"/>
        <w:rPr>
          <w:rFonts w:ascii="Verdana" w:hAnsi="Verdana"/>
          <w:sz w:val="20"/>
        </w:rPr>
      </w:pPr>
      <w:r w:rsidRPr="009914F8">
        <w:rPr>
          <w:rFonts w:ascii="Verdana" w:hAnsi="Verdana"/>
          <w:b/>
          <w:bCs/>
          <w:sz w:val="20"/>
        </w:rPr>
        <w:t>Artículo 2. </w:t>
      </w:r>
      <w:r w:rsidRPr="009914F8">
        <w:rPr>
          <w:rFonts w:ascii="Verdana" w:hAnsi="Verdana"/>
          <w:sz w:val="20"/>
        </w:rPr>
        <w:t>El dieciséis de noviembre de dos mil diecisiete, inicia funciones el Juzgado Tercero de Distrito en Materia Administrativa en el Estado de Nuevo León, con residencia en Monterrey, con la plantilla laboral autorizada para ese órgano jurisdiccional.</w:t>
      </w:r>
    </w:p>
    <w:p w:rsidR="009914F8" w:rsidRPr="009914F8" w:rsidRDefault="009914F8" w:rsidP="009914F8">
      <w:pPr>
        <w:jc w:val="both"/>
        <w:rPr>
          <w:rFonts w:ascii="Verdana" w:hAnsi="Verdana"/>
          <w:sz w:val="20"/>
        </w:rPr>
      </w:pPr>
      <w:r w:rsidRPr="009914F8">
        <w:rPr>
          <w:rFonts w:ascii="Verdana" w:hAnsi="Verdana"/>
          <w:sz w:val="20"/>
        </w:rPr>
        <w:t> </w:t>
      </w:r>
    </w:p>
    <w:p w:rsidR="009914F8" w:rsidRPr="009914F8" w:rsidRDefault="009914F8" w:rsidP="009914F8">
      <w:pPr>
        <w:jc w:val="both"/>
        <w:rPr>
          <w:rFonts w:ascii="Verdana" w:hAnsi="Verdana"/>
          <w:sz w:val="20"/>
        </w:rPr>
      </w:pPr>
      <w:r w:rsidRPr="009914F8">
        <w:rPr>
          <w:rFonts w:ascii="Verdana" w:hAnsi="Verdana"/>
          <w:b/>
          <w:bCs/>
          <w:sz w:val="20"/>
        </w:rPr>
        <w:t>Artículo 3. </w:t>
      </w:r>
      <w:r w:rsidRPr="009914F8">
        <w:rPr>
          <w:rFonts w:ascii="Verdana" w:hAnsi="Verdana"/>
          <w:sz w:val="20"/>
        </w:rPr>
        <w:t xml:space="preserve">A partir de la fecha señalada en el artículo anterior, la Oficina de Correspondencia Común de los Juzgados de Distrito en Materia Administrativa en el </w:t>
      </w:r>
      <w:r w:rsidRPr="009914F8">
        <w:rPr>
          <w:rFonts w:ascii="Verdana" w:hAnsi="Verdana"/>
          <w:sz w:val="20"/>
        </w:rPr>
        <w:lastRenderedPageBreak/>
        <w:t>Estado de Nuevo León, con residencia en Monterrey, prestará servicio al órgano jurisdiccional de nueva creación.</w:t>
      </w:r>
    </w:p>
    <w:p w:rsidR="009914F8" w:rsidRPr="009914F8" w:rsidRDefault="009914F8" w:rsidP="009914F8">
      <w:pPr>
        <w:jc w:val="both"/>
        <w:rPr>
          <w:rFonts w:ascii="Verdana" w:hAnsi="Verdana"/>
          <w:sz w:val="20"/>
        </w:rPr>
      </w:pPr>
      <w:r w:rsidRPr="009914F8">
        <w:rPr>
          <w:rFonts w:ascii="Verdana" w:hAnsi="Verdana"/>
          <w:b/>
          <w:bCs/>
          <w:sz w:val="20"/>
        </w:rPr>
        <w:t>Artículo 4. </w:t>
      </w:r>
      <w:r w:rsidRPr="009914F8">
        <w:rPr>
          <w:rFonts w:ascii="Verdana" w:hAnsi="Verdana"/>
          <w:sz w:val="20"/>
        </w:rPr>
        <w:t>Dentro de los diez días hábiles siguientes a la fecha señalada en el artículo 2 de este acuerdo, los asuntos que se encuentren en trámite en los Juzgados Primero y Segundo de Distrito en Materia Administrativa en el Estado de Nuevo León, con residencia en Monterrey, deberán distribuirse de manera equitativa, de manera tal, que la existencia final en los tres Juzgados de esa especialidad sea lo más equilibrada posible.</w:t>
      </w:r>
    </w:p>
    <w:p w:rsidR="009914F8" w:rsidRPr="009914F8" w:rsidRDefault="009914F8" w:rsidP="009914F8">
      <w:pPr>
        <w:jc w:val="both"/>
        <w:rPr>
          <w:rFonts w:ascii="Verdana" w:hAnsi="Verdana"/>
          <w:sz w:val="20"/>
        </w:rPr>
      </w:pPr>
      <w:r w:rsidRPr="009914F8">
        <w:rPr>
          <w:rFonts w:ascii="Verdana" w:hAnsi="Verdana"/>
          <w:sz w:val="20"/>
        </w:rPr>
        <w:t>Para ese fin, los Juzgados Primero y Segundo clasificarán por orden de antigüedad, los expedientes a su cargo, y remitirán los más recientes al de nueva creación, en el número de asuntos necesario para lograr el equilibrio que esta medida pretende.</w:t>
      </w:r>
    </w:p>
    <w:p w:rsidR="009914F8" w:rsidRPr="009914F8" w:rsidRDefault="009914F8" w:rsidP="009914F8">
      <w:pPr>
        <w:jc w:val="both"/>
        <w:rPr>
          <w:rFonts w:ascii="Verdana" w:hAnsi="Verdana"/>
          <w:sz w:val="20"/>
        </w:rPr>
      </w:pPr>
      <w:r w:rsidRPr="009914F8">
        <w:rPr>
          <w:rFonts w:ascii="Verdana" w:hAnsi="Verdana"/>
          <w:sz w:val="20"/>
        </w:rPr>
        <w:t>En esa remisión no deberán incluirse los asuntos que por su naturaleza sean urgentes, los pendientes de resolución, los asuntos con recurso interpuesto en el tribunal de alzada (pendientes de resolución o resueltos) y aquellos que en términos de la ley o la jurisprudencia deban conservar, así como los turnados de manera relacionada en términos de los artículos 45 y 46 del Acuerdo General del Pleno del Consejo de la Judicatura Federal, que establece las disposiciones en materia de actividad administrativa de los órganos jurisdiccionales.</w:t>
      </w:r>
    </w:p>
    <w:p w:rsidR="009914F8" w:rsidRPr="009914F8" w:rsidRDefault="009914F8" w:rsidP="009914F8">
      <w:pPr>
        <w:jc w:val="both"/>
        <w:rPr>
          <w:rFonts w:ascii="Verdana" w:hAnsi="Verdana"/>
          <w:sz w:val="20"/>
        </w:rPr>
      </w:pPr>
      <w:r w:rsidRPr="009914F8">
        <w:rPr>
          <w:rFonts w:ascii="Verdana" w:hAnsi="Verdana"/>
          <w:sz w:val="20"/>
        </w:rPr>
        <w:t>Los titulares de los Juzgados de Distrito de que se trata deberán levantar un acta en la que conste la distribución de los expedientes materia de reparto y dar aviso de ello a la Secretaría Ejecutiva de Creación de Nuevos Órganos.</w:t>
      </w:r>
    </w:p>
    <w:p w:rsidR="009914F8" w:rsidRPr="009914F8" w:rsidRDefault="009914F8" w:rsidP="009914F8">
      <w:pPr>
        <w:jc w:val="both"/>
        <w:rPr>
          <w:rFonts w:ascii="Verdana" w:hAnsi="Verdana"/>
          <w:sz w:val="20"/>
        </w:rPr>
      </w:pPr>
      <w:r w:rsidRPr="009914F8">
        <w:rPr>
          <w:rFonts w:ascii="Verdana" w:hAnsi="Verdana"/>
          <w:sz w:val="20"/>
        </w:rPr>
        <w:t>Los órganos jurisdiccionales que entreguen o reciban los expedientes a que se refiere este acuerdo, deberán informar a la Dirección General de Estadística Judicial del Consejo de la Judicatura Federal, los movimientos estadísticos originados en razón del envío o recepción de expedientes.</w:t>
      </w:r>
    </w:p>
    <w:p w:rsidR="009914F8" w:rsidRPr="009914F8" w:rsidRDefault="009914F8" w:rsidP="009914F8">
      <w:pPr>
        <w:jc w:val="both"/>
        <w:rPr>
          <w:rFonts w:ascii="Verdana" w:hAnsi="Verdana"/>
          <w:sz w:val="20"/>
        </w:rPr>
      </w:pPr>
      <w:r w:rsidRPr="009914F8">
        <w:rPr>
          <w:rFonts w:ascii="Verdana" w:hAnsi="Verdana"/>
          <w:b/>
          <w:bCs/>
          <w:sz w:val="20"/>
        </w:rPr>
        <w:t>Artículo 5. </w:t>
      </w:r>
      <w:r w:rsidRPr="009914F8">
        <w:rPr>
          <w:rFonts w:ascii="Verdana" w:hAnsi="Verdana"/>
          <w:sz w:val="20"/>
        </w:rPr>
        <w:t>Los nuevos asuntos presentados a partir del dieciséis de noviembre de dos mil diecisiete, en días y horas hábiles se distribuirán entre los Juzgados de Distrito en Materia Administrativa en el Estado de Nuevo León, con residencia en Monterrey, conforme al sistema computarizado que se utiliza para esos efectos, por la Oficina de Correspondencia Común que les presta servicio.</w:t>
      </w:r>
    </w:p>
    <w:p w:rsidR="009914F8" w:rsidRPr="009914F8" w:rsidRDefault="009914F8" w:rsidP="009914F8">
      <w:pPr>
        <w:jc w:val="both"/>
        <w:rPr>
          <w:rFonts w:ascii="Verdana" w:hAnsi="Verdana"/>
          <w:sz w:val="20"/>
        </w:rPr>
      </w:pPr>
      <w:r w:rsidRPr="009914F8">
        <w:rPr>
          <w:rFonts w:ascii="Verdana" w:hAnsi="Verdana"/>
          <w:sz w:val="20"/>
        </w:rPr>
        <w:t>Para la recepción de asuntos urgentes que se reciban en días y horas inhábiles, se estará a lo indicado en el calendario de rol de turno, de conformidad con el artículo TERCERO transitorio del presente Acuerdo.</w:t>
      </w:r>
    </w:p>
    <w:p w:rsidR="009914F8" w:rsidRPr="009914F8" w:rsidRDefault="009914F8" w:rsidP="009914F8">
      <w:pPr>
        <w:jc w:val="both"/>
        <w:rPr>
          <w:rFonts w:ascii="Verdana" w:hAnsi="Verdana"/>
          <w:sz w:val="20"/>
        </w:rPr>
      </w:pPr>
      <w:r w:rsidRPr="009914F8">
        <w:rPr>
          <w:rFonts w:ascii="Verdana" w:hAnsi="Verdana"/>
          <w:b/>
          <w:bCs/>
          <w:sz w:val="20"/>
        </w:rPr>
        <w:t>Artículo 6.</w:t>
      </w:r>
      <w:r w:rsidRPr="009914F8">
        <w:rPr>
          <w:rFonts w:ascii="Verdana" w:hAnsi="Verdana"/>
          <w:sz w:val="20"/>
        </w:rPr>
        <w:t> El titular del Juzgado Tercero de Distrito en Materia Administrativa en el Estado de Nuevo León, con residencia en Monterrey, con asistencia de un secretario, deberá autorizar el uso de libros de control nuevos, en los que se asentará la certificación correspondiente, en los cuales registrarán los asuntos que reciba con motivo de sus funciones, conforme a lo dispuesto en el Acuerdo General del Pleno del Consejo de la Judicatura Federal que establece las disposiciones en materia de actividad administrativa de los órganos jurisdiccionales.</w:t>
      </w:r>
    </w:p>
    <w:p w:rsidR="009914F8" w:rsidRPr="009914F8" w:rsidRDefault="009914F8" w:rsidP="009914F8">
      <w:pPr>
        <w:jc w:val="both"/>
        <w:rPr>
          <w:rFonts w:ascii="Verdana" w:hAnsi="Verdana"/>
          <w:sz w:val="20"/>
        </w:rPr>
      </w:pPr>
      <w:r w:rsidRPr="009914F8">
        <w:rPr>
          <w:rFonts w:ascii="Verdana" w:hAnsi="Verdana"/>
          <w:sz w:val="20"/>
        </w:rPr>
        <w:lastRenderedPageBreak/>
        <w:t>Asimismo, deberá levantar por duplicado un acta administrativa del inicio de funciones, cuyo formato le será proporcionado por la Secretaría Ejecutiva de Creación de Nuevos Órganos, remitiendo un ejemplar a ésta para su archivo.</w:t>
      </w:r>
    </w:p>
    <w:p w:rsidR="009914F8" w:rsidRPr="009914F8" w:rsidRDefault="009914F8" w:rsidP="009914F8">
      <w:pPr>
        <w:jc w:val="both"/>
        <w:rPr>
          <w:rFonts w:ascii="Verdana" w:hAnsi="Verdana"/>
          <w:sz w:val="20"/>
        </w:rPr>
      </w:pPr>
      <w:r w:rsidRPr="009914F8">
        <w:rPr>
          <w:rFonts w:ascii="Verdana" w:hAnsi="Verdana"/>
          <w:b/>
          <w:bCs/>
          <w:sz w:val="20"/>
        </w:rPr>
        <w:t>Artículo 7. </w:t>
      </w:r>
      <w:r w:rsidRPr="009914F8">
        <w:rPr>
          <w:rFonts w:ascii="Verdana" w:hAnsi="Verdana"/>
          <w:sz w:val="20"/>
        </w:rPr>
        <w:t>El órgano jurisdiccional de nueva creación deberá remitir dentro de los primeros cinco días naturales de cada mes, su reporte estadístico a la Dirección General de Estadística Judicial.</w:t>
      </w:r>
    </w:p>
    <w:p w:rsidR="009914F8" w:rsidRPr="009914F8" w:rsidRDefault="009914F8" w:rsidP="009914F8">
      <w:pPr>
        <w:jc w:val="both"/>
        <w:rPr>
          <w:rFonts w:ascii="Verdana" w:hAnsi="Verdana"/>
          <w:sz w:val="20"/>
        </w:rPr>
      </w:pPr>
      <w:r w:rsidRPr="009914F8">
        <w:rPr>
          <w:rFonts w:ascii="Verdana" w:hAnsi="Verdana"/>
          <w:b/>
          <w:bCs/>
          <w:sz w:val="20"/>
        </w:rPr>
        <w:t>Artículo 8.</w:t>
      </w:r>
      <w:r w:rsidRPr="009914F8">
        <w:rPr>
          <w:rFonts w:ascii="Verdana" w:hAnsi="Verdana"/>
          <w:sz w:val="20"/>
        </w:rPr>
        <w:t> El Pleno y las Comisiones de Creación de Nuevos Órganos; de Carrera Judicial; de Administración; y de Adscripción del Consejo de la Judicatura Federal, estarán facultados para interpretar y resolver las cuestiones administrativas que se susciten con motivo de la aplicación del presente Acuerdo en el ámbito de sus respectivas competencias.</w:t>
      </w:r>
    </w:p>
    <w:p w:rsidR="009914F8" w:rsidRPr="009914F8" w:rsidRDefault="009914F8" w:rsidP="009914F8">
      <w:pPr>
        <w:jc w:val="both"/>
        <w:rPr>
          <w:rFonts w:ascii="Verdana" w:hAnsi="Verdana"/>
          <w:b/>
          <w:bCs/>
          <w:sz w:val="20"/>
        </w:rPr>
      </w:pPr>
      <w:r w:rsidRPr="009914F8">
        <w:rPr>
          <w:rFonts w:ascii="Verdana" w:hAnsi="Verdana"/>
          <w:b/>
          <w:bCs/>
          <w:sz w:val="20"/>
        </w:rPr>
        <w:t>TRANSITORIOS</w:t>
      </w:r>
    </w:p>
    <w:p w:rsidR="009914F8" w:rsidRPr="009914F8" w:rsidRDefault="009914F8" w:rsidP="009914F8">
      <w:pPr>
        <w:jc w:val="both"/>
        <w:rPr>
          <w:rFonts w:ascii="Verdana" w:hAnsi="Verdana"/>
          <w:sz w:val="20"/>
        </w:rPr>
      </w:pPr>
      <w:r w:rsidRPr="009914F8">
        <w:rPr>
          <w:rFonts w:ascii="Verdana" w:hAnsi="Verdana"/>
          <w:b/>
          <w:bCs/>
          <w:sz w:val="20"/>
        </w:rPr>
        <w:t>PRIMERO.</w:t>
      </w:r>
      <w:r w:rsidRPr="009914F8">
        <w:rPr>
          <w:rFonts w:ascii="Verdana" w:hAnsi="Verdana"/>
          <w:sz w:val="20"/>
        </w:rPr>
        <w:t> El presente Acuerdo entrará en vigor el dieciséis de noviembre de dos mil diecisiete, con excepción de lo previsto en el Transitorio CUARTO de dicho instrumento normativo, el cual iniciará su vigencia a partir de la aprobación del citado Acuerdo.</w:t>
      </w:r>
    </w:p>
    <w:p w:rsidR="009914F8" w:rsidRPr="009914F8" w:rsidRDefault="009914F8" w:rsidP="009914F8">
      <w:pPr>
        <w:jc w:val="both"/>
        <w:rPr>
          <w:rFonts w:ascii="Verdana" w:hAnsi="Verdana"/>
          <w:sz w:val="20"/>
        </w:rPr>
      </w:pPr>
      <w:r w:rsidRPr="009914F8">
        <w:rPr>
          <w:rFonts w:ascii="Verdana" w:hAnsi="Verdana"/>
          <w:b/>
          <w:bCs/>
          <w:sz w:val="20"/>
        </w:rPr>
        <w:t>SEGUNDO.</w:t>
      </w:r>
      <w:r w:rsidRPr="009914F8">
        <w:rPr>
          <w:rFonts w:ascii="Verdana" w:hAnsi="Verdana"/>
          <w:sz w:val="20"/>
        </w:rPr>
        <w:t> Publíquese este Acuerdo en el Diario Oficial de la Federación, en el Semanario Judicial de la Federación y su Gaceta; así como en el portal del Consejo de la Judicatura Federal en Internet.</w:t>
      </w:r>
    </w:p>
    <w:p w:rsidR="009914F8" w:rsidRPr="009914F8" w:rsidRDefault="009914F8" w:rsidP="009914F8">
      <w:pPr>
        <w:jc w:val="both"/>
        <w:rPr>
          <w:rFonts w:ascii="Verdana" w:hAnsi="Verdana"/>
          <w:sz w:val="20"/>
        </w:rPr>
      </w:pPr>
      <w:r w:rsidRPr="009914F8">
        <w:rPr>
          <w:rFonts w:ascii="Verdana" w:hAnsi="Verdana"/>
          <w:b/>
          <w:bCs/>
          <w:sz w:val="20"/>
        </w:rPr>
        <w:t>TERCERO.</w:t>
      </w:r>
      <w:r w:rsidRPr="009914F8">
        <w:rPr>
          <w:rFonts w:ascii="Verdana" w:hAnsi="Verdana"/>
          <w:sz w:val="20"/>
        </w:rPr>
        <w:t xml:space="preserve"> El turno de guardia para la recepción de asuntos en días y </w:t>
      </w:r>
      <w:proofErr w:type="gramStart"/>
      <w:r w:rsidRPr="009914F8">
        <w:rPr>
          <w:rFonts w:ascii="Verdana" w:hAnsi="Verdana"/>
          <w:sz w:val="20"/>
        </w:rPr>
        <w:t>horas inhábiles establecido</w:t>
      </w:r>
      <w:proofErr w:type="gramEnd"/>
      <w:r w:rsidRPr="009914F8">
        <w:rPr>
          <w:rFonts w:ascii="Verdana" w:hAnsi="Verdana"/>
          <w:sz w:val="20"/>
        </w:rPr>
        <w:t xml:space="preserve"> a la entrada en vigor de este Acuerdo para los Juzgados de Distrito en Materia Administrativa en el Estado de Nuevo León, con residencia en Monterrey, se modifica para incorporar al Juzgado de Distrito de nueva creación, para quedar como sigue:</w:t>
      </w:r>
    </w:p>
    <w:tbl>
      <w:tblPr>
        <w:tblW w:w="0" w:type="auto"/>
        <w:tblInd w:w="1710" w:type="dxa"/>
        <w:shd w:val="clear" w:color="auto" w:fill="FFFFFF"/>
        <w:tblCellMar>
          <w:top w:w="15" w:type="dxa"/>
          <w:left w:w="15" w:type="dxa"/>
          <w:bottom w:w="15" w:type="dxa"/>
          <w:right w:w="15" w:type="dxa"/>
        </w:tblCellMar>
        <w:tblLook w:val="04A0" w:firstRow="1" w:lastRow="0" w:firstColumn="1" w:lastColumn="0" w:noHBand="0" w:noVBand="1"/>
      </w:tblPr>
      <w:tblGrid>
        <w:gridCol w:w="2576"/>
        <w:gridCol w:w="2824"/>
      </w:tblGrid>
      <w:tr w:rsidR="009914F8" w:rsidRPr="009914F8" w:rsidTr="009914F8">
        <w:trPr>
          <w:trHeight w:val="471"/>
        </w:trPr>
        <w:tc>
          <w:tcPr>
            <w:tcW w:w="25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9914F8" w:rsidRPr="009914F8" w:rsidRDefault="009914F8" w:rsidP="009914F8">
            <w:pPr>
              <w:jc w:val="both"/>
              <w:rPr>
                <w:rFonts w:ascii="Verdana" w:hAnsi="Verdana"/>
                <w:sz w:val="20"/>
              </w:rPr>
            </w:pPr>
            <w:r w:rsidRPr="009914F8">
              <w:rPr>
                <w:rFonts w:ascii="Verdana" w:hAnsi="Verdana"/>
                <w:sz w:val="20"/>
              </w:rPr>
              <w:t>PERÍODO DE GUARDIA</w:t>
            </w:r>
          </w:p>
        </w:tc>
        <w:tc>
          <w:tcPr>
            <w:tcW w:w="282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9914F8" w:rsidRPr="009914F8" w:rsidRDefault="009914F8" w:rsidP="009914F8">
            <w:pPr>
              <w:jc w:val="both"/>
              <w:rPr>
                <w:rFonts w:ascii="Verdana" w:hAnsi="Verdana"/>
                <w:sz w:val="20"/>
              </w:rPr>
            </w:pPr>
            <w:r w:rsidRPr="009914F8">
              <w:rPr>
                <w:rFonts w:ascii="Verdana" w:hAnsi="Verdana"/>
                <w:sz w:val="20"/>
              </w:rPr>
              <w:t>ÓRGANO JURISDICCIONAL AL</w:t>
            </w:r>
            <w:r w:rsidRPr="009914F8">
              <w:rPr>
                <w:rFonts w:ascii="Verdana" w:hAnsi="Verdana"/>
                <w:sz w:val="20"/>
              </w:rPr>
              <w:br/>
              <w:t>QUE CORRESPONDE LA GUARDIA</w:t>
            </w:r>
          </w:p>
        </w:tc>
      </w:tr>
    </w:tbl>
    <w:p w:rsidR="009914F8" w:rsidRPr="009914F8" w:rsidRDefault="009914F8" w:rsidP="009914F8">
      <w:pPr>
        <w:jc w:val="both"/>
        <w:rPr>
          <w:rFonts w:ascii="Verdana" w:hAnsi="Verdana"/>
          <w:vanish/>
          <w:sz w:val="20"/>
        </w:rPr>
      </w:pPr>
    </w:p>
    <w:tbl>
      <w:tblPr>
        <w:tblW w:w="0" w:type="auto"/>
        <w:tblInd w:w="1710" w:type="dxa"/>
        <w:shd w:val="clear" w:color="auto" w:fill="FFFFFF"/>
        <w:tblCellMar>
          <w:top w:w="15" w:type="dxa"/>
          <w:left w:w="15" w:type="dxa"/>
          <w:bottom w:w="15" w:type="dxa"/>
          <w:right w:w="15" w:type="dxa"/>
        </w:tblCellMar>
        <w:tblLook w:val="04A0" w:firstRow="1" w:lastRow="0" w:firstColumn="1" w:lastColumn="0" w:noHBand="0" w:noVBand="1"/>
      </w:tblPr>
      <w:tblGrid>
        <w:gridCol w:w="2576"/>
        <w:gridCol w:w="2824"/>
      </w:tblGrid>
      <w:tr w:rsidR="009914F8" w:rsidRPr="009914F8" w:rsidTr="009914F8">
        <w:trPr>
          <w:trHeight w:val="832"/>
        </w:trPr>
        <w:tc>
          <w:tcPr>
            <w:tcW w:w="2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914F8" w:rsidRPr="009914F8" w:rsidRDefault="009914F8" w:rsidP="009914F8">
            <w:pPr>
              <w:jc w:val="both"/>
              <w:rPr>
                <w:rFonts w:ascii="Verdana" w:hAnsi="Verdana"/>
                <w:sz w:val="20"/>
              </w:rPr>
            </w:pPr>
            <w:r w:rsidRPr="009914F8">
              <w:rPr>
                <w:rFonts w:ascii="Verdana" w:hAnsi="Verdana"/>
                <w:sz w:val="20"/>
              </w:rPr>
              <w:t>Del 16 al 23 de octubre de 2017</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914F8" w:rsidRPr="009914F8" w:rsidRDefault="009914F8" w:rsidP="009914F8">
            <w:pPr>
              <w:jc w:val="both"/>
              <w:rPr>
                <w:rFonts w:ascii="Verdana" w:hAnsi="Verdana"/>
                <w:sz w:val="20"/>
              </w:rPr>
            </w:pPr>
            <w:r w:rsidRPr="009914F8">
              <w:rPr>
                <w:rFonts w:ascii="Verdana" w:hAnsi="Verdana"/>
                <w:sz w:val="20"/>
              </w:rPr>
              <w:t>Juzgado Segundo de Distrito en</w:t>
            </w:r>
            <w:r w:rsidRPr="009914F8">
              <w:rPr>
                <w:rFonts w:ascii="Verdana" w:hAnsi="Verdana"/>
                <w:sz w:val="20"/>
              </w:rPr>
              <w:br/>
              <w:t>Materia Administrativa en el Estado</w:t>
            </w:r>
            <w:r w:rsidRPr="009914F8">
              <w:rPr>
                <w:rFonts w:ascii="Verdana" w:hAnsi="Verdana"/>
                <w:sz w:val="20"/>
              </w:rPr>
              <w:br/>
              <w:t>de Nuevo León, con residencia en</w:t>
            </w:r>
            <w:r w:rsidRPr="009914F8">
              <w:rPr>
                <w:rFonts w:ascii="Verdana" w:hAnsi="Verdana"/>
                <w:sz w:val="20"/>
              </w:rPr>
              <w:br/>
              <w:t>Monterrey.</w:t>
            </w:r>
          </w:p>
        </w:tc>
      </w:tr>
      <w:tr w:rsidR="009914F8" w:rsidRPr="009914F8" w:rsidTr="009914F8">
        <w:trPr>
          <w:trHeight w:val="832"/>
        </w:trPr>
        <w:tc>
          <w:tcPr>
            <w:tcW w:w="2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914F8" w:rsidRPr="009914F8" w:rsidRDefault="009914F8" w:rsidP="009914F8">
            <w:pPr>
              <w:jc w:val="both"/>
              <w:rPr>
                <w:rFonts w:ascii="Verdana" w:hAnsi="Verdana"/>
                <w:sz w:val="20"/>
              </w:rPr>
            </w:pPr>
            <w:r w:rsidRPr="009914F8">
              <w:rPr>
                <w:rFonts w:ascii="Verdana" w:hAnsi="Verdana"/>
                <w:sz w:val="20"/>
              </w:rPr>
              <w:t>Del 23 al 30 de octubre de 2017</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914F8" w:rsidRPr="009914F8" w:rsidRDefault="009914F8" w:rsidP="009914F8">
            <w:pPr>
              <w:jc w:val="both"/>
              <w:rPr>
                <w:rFonts w:ascii="Verdana" w:hAnsi="Verdana"/>
                <w:sz w:val="20"/>
              </w:rPr>
            </w:pPr>
            <w:r w:rsidRPr="009914F8">
              <w:rPr>
                <w:rFonts w:ascii="Verdana" w:hAnsi="Verdana"/>
                <w:sz w:val="20"/>
              </w:rPr>
              <w:t>Juzgado Primero de Distrito en</w:t>
            </w:r>
            <w:r w:rsidRPr="009914F8">
              <w:rPr>
                <w:rFonts w:ascii="Verdana" w:hAnsi="Verdana"/>
                <w:sz w:val="20"/>
              </w:rPr>
              <w:br/>
              <w:t>Materia Administrativa en el Estado</w:t>
            </w:r>
            <w:r w:rsidRPr="009914F8">
              <w:rPr>
                <w:rFonts w:ascii="Verdana" w:hAnsi="Verdana"/>
                <w:sz w:val="20"/>
              </w:rPr>
              <w:br/>
              <w:t xml:space="preserve">de Nuevo León, con </w:t>
            </w:r>
            <w:r w:rsidRPr="009914F8">
              <w:rPr>
                <w:rFonts w:ascii="Verdana" w:hAnsi="Verdana"/>
                <w:sz w:val="20"/>
              </w:rPr>
              <w:lastRenderedPageBreak/>
              <w:t>residencia en</w:t>
            </w:r>
            <w:r w:rsidRPr="009914F8">
              <w:rPr>
                <w:rFonts w:ascii="Verdana" w:hAnsi="Verdana"/>
                <w:sz w:val="20"/>
              </w:rPr>
              <w:br/>
              <w:t>Monterrey.</w:t>
            </w:r>
          </w:p>
        </w:tc>
      </w:tr>
      <w:tr w:rsidR="009914F8" w:rsidRPr="009914F8" w:rsidTr="009914F8">
        <w:trPr>
          <w:trHeight w:val="832"/>
        </w:trPr>
        <w:tc>
          <w:tcPr>
            <w:tcW w:w="2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914F8" w:rsidRPr="009914F8" w:rsidRDefault="009914F8" w:rsidP="009914F8">
            <w:pPr>
              <w:jc w:val="both"/>
              <w:rPr>
                <w:rFonts w:ascii="Verdana" w:hAnsi="Verdana"/>
                <w:sz w:val="20"/>
              </w:rPr>
            </w:pPr>
            <w:r w:rsidRPr="009914F8">
              <w:rPr>
                <w:rFonts w:ascii="Verdana" w:hAnsi="Verdana"/>
                <w:sz w:val="20"/>
              </w:rPr>
              <w:lastRenderedPageBreak/>
              <w:t>Del 30 de octubre al 6 de</w:t>
            </w:r>
            <w:r w:rsidRPr="009914F8">
              <w:rPr>
                <w:rFonts w:ascii="Verdana" w:hAnsi="Verdana"/>
                <w:sz w:val="20"/>
              </w:rPr>
              <w:br/>
              <w:t>noviembre de 2017</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914F8" w:rsidRPr="009914F8" w:rsidRDefault="009914F8" w:rsidP="009914F8">
            <w:pPr>
              <w:jc w:val="both"/>
              <w:rPr>
                <w:rFonts w:ascii="Verdana" w:hAnsi="Verdana"/>
                <w:sz w:val="20"/>
              </w:rPr>
            </w:pPr>
            <w:r w:rsidRPr="009914F8">
              <w:rPr>
                <w:rFonts w:ascii="Verdana" w:hAnsi="Verdana"/>
                <w:sz w:val="20"/>
              </w:rPr>
              <w:t>Juzgado Segundo de Distrito en</w:t>
            </w:r>
            <w:r w:rsidRPr="009914F8">
              <w:rPr>
                <w:rFonts w:ascii="Verdana" w:hAnsi="Verdana"/>
                <w:sz w:val="20"/>
              </w:rPr>
              <w:br/>
              <w:t>Materia Administrativa en el Estado</w:t>
            </w:r>
            <w:r w:rsidRPr="009914F8">
              <w:rPr>
                <w:rFonts w:ascii="Verdana" w:hAnsi="Verdana"/>
                <w:sz w:val="20"/>
              </w:rPr>
              <w:br/>
              <w:t>de Nuevo León, con residencia en</w:t>
            </w:r>
            <w:r w:rsidRPr="009914F8">
              <w:rPr>
                <w:rFonts w:ascii="Verdana" w:hAnsi="Verdana"/>
                <w:sz w:val="20"/>
              </w:rPr>
              <w:br/>
              <w:t>Monterrey.</w:t>
            </w:r>
          </w:p>
        </w:tc>
      </w:tr>
      <w:tr w:rsidR="009914F8" w:rsidRPr="009914F8" w:rsidTr="009914F8">
        <w:trPr>
          <w:trHeight w:val="832"/>
        </w:trPr>
        <w:tc>
          <w:tcPr>
            <w:tcW w:w="2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914F8" w:rsidRPr="009914F8" w:rsidRDefault="009914F8" w:rsidP="009914F8">
            <w:pPr>
              <w:jc w:val="both"/>
              <w:rPr>
                <w:rFonts w:ascii="Verdana" w:hAnsi="Verdana"/>
                <w:sz w:val="20"/>
              </w:rPr>
            </w:pPr>
            <w:r w:rsidRPr="009914F8">
              <w:rPr>
                <w:rFonts w:ascii="Verdana" w:hAnsi="Verdana"/>
                <w:sz w:val="20"/>
              </w:rPr>
              <w:t>Del 6 al 13 de noviembre de 2017</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914F8" w:rsidRPr="009914F8" w:rsidRDefault="009914F8" w:rsidP="009914F8">
            <w:pPr>
              <w:jc w:val="both"/>
              <w:rPr>
                <w:rFonts w:ascii="Verdana" w:hAnsi="Verdana"/>
                <w:sz w:val="20"/>
              </w:rPr>
            </w:pPr>
            <w:r w:rsidRPr="009914F8">
              <w:rPr>
                <w:rFonts w:ascii="Verdana" w:hAnsi="Verdana"/>
                <w:sz w:val="20"/>
              </w:rPr>
              <w:t>Juzgado Primero de Distrito en</w:t>
            </w:r>
            <w:r w:rsidRPr="009914F8">
              <w:rPr>
                <w:rFonts w:ascii="Verdana" w:hAnsi="Verdana"/>
                <w:sz w:val="20"/>
              </w:rPr>
              <w:br/>
              <w:t>Materia Administrativa en el Estado</w:t>
            </w:r>
            <w:r w:rsidRPr="009914F8">
              <w:rPr>
                <w:rFonts w:ascii="Verdana" w:hAnsi="Verdana"/>
                <w:sz w:val="20"/>
              </w:rPr>
              <w:br/>
              <w:t>de Nuevo León, con residencia en</w:t>
            </w:r>
            <w:r w:rsidRPr="009914F8">
              <w:rPr>
                <w:rFonts w:ascii="Verdana" w:hAnsi="Verdana"/>
                <w:sz w:val="20"/>
              </w:rPr>
              <w:br/>
              <w:t>Monterrey.</w:t>
            </w:r>
          </w:p>
        </w:tc>
      </w:tr>
      <w:tr w:rsidR="009914F8" w:rsidRPr="009914F8" w:rsidTr="009914F8">
        <w:trPr>
          <w:trHeight w:val="832"/>
        </w:trPr>
        <w:tc>
          <w:tcPr>
            <w:tcW w:w="2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914F8" w:rsidRPr="009914F8" w:rsidRDefault="009914F8" w:rsidP="009914F8">
            <w:pPr>
              <w:jc w:val="both"/>
              <w:rPr>
                <w:rFonts w:ascii="Verdana" w:hAnsi="Verdana"/>
                <w:sz w:val="20"/>
              </w:rPr>
            </w:pPr>
            <w:r w:rsidRPr="009914F8">
              <w:rPr>
                <w:rFonts w:ascii="Verdana" w:hAnsi="Verdana"/>
                <w:sz w:val="20"/>
              </w:rPr>
              <w:t>Del 13 al 20 de noviembre de</w:t>
            </w:r>
            <w:r w:rsidRPr="009914F8">
              <w:rPr>
                <w:rFonts w:ascii="Verdana" w:hAnsi="Verdana"/>
                <w:sz w:val="20"/>
              </w:rPr>
              <w:br/>
              <w:t>2017</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914F8" w:rsidRPr="009914F8" w:rsidRDefault="009914F8" w:rsidP="009914F8">
            <w:pPr>
              <w:jc w:val="both"/>
              <w:rPr>
                <w:rFonts w:ascii="Verdana" w:hAnsi="Verdana"/>
                <w:sz w:val="20"/>
              </w:rPr>
            </w:pPr>
            <w:r w:rsidRPr="009914F8">
              <w:rPr>
                <w:rFonts w:ascii="Verdana" w:hAnsi="Verdana"/>
                <w:sz w:val="20"/>
              </w:rPr>
              <w:t>Juzgado Segundo de Distrito en</w:t>
            </w:r>
            <w:r w:rsidRPr="009914F8">
              <w:rPr>
                <w:rFonts w:ascii="Verdana" w:hAnsi="Verdana"/>
                <w:sz w:val="20"/>
              </w:rPr>
              <w:br/>
              <w:t>Materia Administrativa en el Estado</w:t>
            </w:r>
            <w:r w:rsidRPr="009914F8">
              <w:rPr>
                <w:rFonts w:ascii="Verdana" w:hAnsi="Verdana"/>
                <w:sz w:val="20"/>
              </w:rPr>
              <w:br/>
              <w:t>de Nuevo León, con residencia en</w:t>
            </w:r>
            <w:r w:rsidRPr="009914F8">
              <w:rPr>
                <w:rFonts w:ascii="Verdana" w:hAnsi="Verdana"/>
                <w:sz w:val="20"/>
              </w:rPr>
              <w:br/>
              <w:t>Monterrey.</w:t>
            </w:r>
          </w:p>
        </w:tc>
      </w:tr>
      <w:tr w:rsidR="009914F8" w:rsidRPr="009914F8" w:rsidTr="009914F8">
        <w:trPr>
          <w:trHeight w:val="847"/>
        </w:trPr>
        <w:tc>
          <w:tcPr>
            <w:tcW w:w="2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914F8" w:rsidRPr="009914F8" w:rsidRDefault="009914F8" w:rsidP="009914F8">
            <w:pPr>
              <w:jc w:val="both"/>
              <w:rPr>
                <w:rFonts w:ascii="Verdana" w:hAnsi="Verdana"/>
                <w:sz w:val="20"/>
              </w:rPr>
            </w:pPr>
            <w:r w:rsidRPr="009914F8">
              <w:rPr>
                <w:rFonts w:ascii="Verdana" w:hAnsi="Verdana"/>
                <w:sz w:val="20"/>
              </w:rPr>
              <w:t>Del 20 al 27 de noviembre de</w:t>
            </w:r>
            <w:r w:rsidRPr="009914F8">
              <w:rPr>
                <w:rFonts w:ascii="Verdana" w:hAnsi="Verdana"/>
                <w:sz w:val="20"/>
              </w:rPr>
              <w:br/>
              <w:t>2017</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914F8" w:rsidRPr="009914F8" w:rsidRDefault="009914F8" w:rsidP="009914F8">
            <w:pPr>
              <w:jc w:val="both"/>
              <w:rPr>
                <w:rFonts w:ascii="Verdana" w:hAnsi="Verdana"/>
                <w:sz w:val="20"/>
              </w:rPr>
            </w:pPr>
            <w:r w:rsidRPr="009914F8">
              <w:rPr>
                <w:rFonts w:ascii="Verdana" w:hAnsi="Verdana"/>
                <w:sz w:val="20"/>
              </w:rPr>
              <w:t>Juzgado Tercero de Distrito en</w:t>
            </w:r>
            <w:r w:rsidRPr="009914F8">
              <w:rPr>
                <w:rFonts w:ascii="Verdana" w:hAnsi="Verdana"/>
                <w:sz w:val="20"/>
              </w:rPr>
              <w:br/>
              <w:t>Materia Administrativa en el Estado</w:t>
            </w:r>
            <w:r w:rsidRPr="009914F8">
              <w:rPr>
                <w:rFonts w:ascii="Verdana" w:hAnsi="Verdana"/>
                <w:sz w:val="20"/>
              </w:rPr>
              <w:br/>
              <w:t>de Nuevo León, con residencia en</w:t>
            </w:r>
            <w:r w:rsidRPr="009914F8">
              <w:rPr>
                <w:rFonts w:ascii="Verdana" w:hAnsi="Verdana"/>
                <w:sz w:val="20"/>
              </w:rPr>
              <w:br/>
              <w:t>Monterrey.</w:t>
            </w:r>
          </w:p>
        </w:tc>
      </w:tr>
    </w:tbl>
    <w:p w:rsidR="009914F8" w:rsidRPr="009914F8" w:rsidRDefault="009914F8" w:rsidP="009914F8">
      <w:pPr>
        <w:jc w:val="both"/>
        <w:rPr>
          <w:rFonts w:ascii="Verdana" w:hAnsi="Verdana"/>
          <w:sz w:val="20"/>
        </w:rPr>
      </w:pPr>
      <w:r w:rsidRPr="009914F8">
        <w:rPr>
          <w:rFonts w:ascii="Verdana" w:hAnsi="Verdana"/>
          <w:sz w:val="20"/>
        </w:rPr>
        <w:t> </w:t>
      </w:r>
    </w:p>
    <w:p w:rsidR="009914F8" w:rsidRPr="009914F8" w:rsidRDefault="009914F8" w:rsidP="009914F8">
      <w:pPr>
        <w:jc w:val="both"/>
        <w:rPr>
          <w:rFonts w:ascii="Verdana" w:hAnsi="Verdana"/>
          <w:sz w:val="20"/>
        </w:rPr>
      </w:pPr>
      <w:r w:rsidRPr="009914F8">
        <w:rPr>
          <w:rFonts w:ascii="Verdana" w:hAnsi="Verdana"/>
          <w:sz w:val="20"/>
        </w:rPr>
        <w:t>Y así sucesivamente en ese orden.</w:t>
      </w:r>
    </w:p>
    <w:p w:rsidR="009914F8" w:rsidRPr="009914F8" w:rsidRDefault="009914F8" w:rsidP="009914F8">
      <w:pPr>
        <w:jc w:val="both"/>
        <w:rPr>
          <w:rFonts w:ascii="Verdana" w:hAnsi="Verdana"/>
          <w:sz w:val="20"/>
        </w:rPr>
      </w:pPr>
      <w:r w:rsidRPr="009914F8">
        <w:rPr>
          <w:rFonts w:ascii="Verdana" w:hAnsi="Verdana"/>
          <w:sz w:val="20"/>
        </w:rPr>
        <w:t>La guardia de turno inicia el día lunes a las ocho horas con treinta minutos y finaliza el siguiente lunes a las ocho horas con veintinueve minutos.</w:t>
      </w:r>
    </w:p>
    <w:p w:rsidR="009914F8" w:rsidRPr="009914F8" w:rsidRDefault="009914F8" w:rsidP="009914F8">
      <w:pPr>
        <w:jc w:val="both"/>
        <w:rPr>
          <w:rFonts w:ascii="Verdana" w:hAnsi="Verdana"/>
          <w:sz w:val="20"/>
        </w:rPr>
      </w:pPr>
      <w:r w:rsidRPr="009914F8">
        <w:rPr>
          <w:rFonts w:ascii="Verdana" w:hAnsi="Verdana"/>
          <w:b/>
          <w:bCs/>
          <w:sz w:val="20"/>
        </w:rPr>
        <w:t>CUARTO.</w:t>
      </w:r>
      <w:r w:rsidRPr="009914F8">
        <w:rPr>
          <w:rFonts w:ascii="Verdana" w:hAnsi="Verdana"/>
          <w:sz w:val="20"/>
        </w:rPr>
        <w:t> La Secretaría Ejecutiva de Administración, por conducto de las áreas administrativas a su cargo que resulten competentes, dotará al nuevo órgano jurisdiccional de la infraestructura y equipamiento necesarios para el desempeño de sus funciones.</w:t>
      </w:r>
    </w:p>
    <w:p w:rsidR="009914F8" w:rsidRPr="009914F8" w:rsidRDefault="009914F8" w:rsidP="009914F8">
      <w:pPr>
        <w:jc w:val="both"/>
        <w:rPr>
          <w:rFonts w:ascii="Verdana" w:hAnsi="Verdana"/>
          <w:sz w:val="20"/>
        </w:rPr>
      </w:pPr>
      <w:r w:rsidRPr="009914F8">
        <w:rPr>
          <w:rFonts w:ascii="Verdana" w:hAnsi="Verdana"/>
          <w:sz w:val="20"/>
        </w:rPr>
        <w:lastRenderedPageBreak/>
        <w:t>Las Direcciones Generales de Tecnologías de la Información y de Estadística Judicial del Consejo de la Judicatura Federal, realizarán las modificaciones necesarias a la configuración del sistema computarizado, para la recepción y distribución de asuntos que se presenten en la Oficina de Correspondencia Común de que se trata.</w:t>
      </w:r>
    </w:p>
    <w:p w:rsidR="009914F8" w:rsidRPr="009914F8" w:rsidRDefault="009914F8" w:rsidP="009914F8">
      <w:pPr>
        <w:jc w:val="both"/>
        <w:rPr>
          <w:rFonts w:ascii="Verdana" w:hAnsi="Verdana"/>
          <w:sz w:val="20"/>
        </w:rPr>
      </w:pPr>
      <w:r w:rsidRPr="009914F8">
        <w:rPr>
          <w:rFonts w:ascii="Verdana" w:hAnsi="Verdana"/>
          <w:b/>
          <w:bCs/>
          <w:sz w:val="20"/>
        </w:rPr>
        <w:t>QUINTO.</w:t>
      </w:r>
      <w:r w:rsidRPr="009914F8">
        <w:rPr>
          <w:rFonts w:ascii="Verdana" w:hAnsi="Verdana"/>
          <w:sz w:val="20"/>
        </w:rPr>
        <w:t> Se reforma el numeral SEGUNDO, fracción IV, número 3, del Acuerdo General 3/2013, del Pleno del Consejo de la Judicatura Federal, relativo a la determinación del número y límites territoriales de los Distritos y Circuitos Judiciales en que se divide la República Mexicana; y al número, a la jurisdicción territorial y especialización por Materia de los Tribunales de Circuito y de los Juzgados de Distrito, para quedar como sigue:</w:t>
      </w:r>
    </w:p>
    <w:p w:rsidR="009914F8" w:rsidRPr="009914F8" w:rsidRDefault="009914F8" w:rsidP="009914F8">
      <w:pPr>
        <w:jc w:val="both"/>
        <w:rPr>
          <w:rFonts w:ascii="Verdana" w:hAnsi="Verdana"/>
          <w:sz w:val="20"/>
        </w:rPr>
      </w:pPr>
      <w:r w:rsidRPr="009914F8">
        <w:rPr>
          <w:rFonts w:ascii="Verdana" w:hAnsi="Verdana"/>
          <w:b/>
          <w:bCs/>
          <w:sz w:val="20"/>
        </w:rPr>
        <w:t>"SEGUNDO.</w:t>
      </w:r>
      <w:r w:rsidRPr="009914F8">
        <w:rPr>
          <w:rFonts w:ascii="Verdana" w:hAnsi="Verdana"/>
          <w:sz w:val="20"/>
        </w:rPr>
        <w:t> </w:t>
      </w:r>
      <w:r w:rsidRPr="009914F8">
        <w:rPr>
          <w:rFonts w:ascii="Verdana" w:hAnsi="Verdana"/>
          <w:b/>
          <w:bCs/>
          <w:sz w:val="20"/>
        </w:rPr>
        <w:t>...</w:t>
      </w:r>
    </w:p>
    <w:p w:rsidR="009914F8" w:rsidRPr="009914F8" w:rsidRDefault="009914F8" w:rsidP="009914F8">
      <w:pPr>
        <w:jc w:val="both"/>
        <w:rPr>
          <w:rFonts w:ascii="Verdana" w:hAnsi="Verdana"/>
          <w:sz w:val="20"/>
        </w:rPr>
      </w:pPr>
      <w:r w:rsidRPr="009914F8">
        <w:rPr>
          <w:rFonts w:ascii="Verdana" w:hAnsi="Verdana"/>
          <w:b/>
          <w:bCs/>
          <w:sz w:val="20"/>
        </w:rPr>
        <w:t>I.</w:t>
      </w:r>
      <w:r w:rsidRPr="009914F8">
        <w:rPr>
          <w:rFonts w:ascii="Verdana" w:hAnsi="Verdana"/>
          <w:sz w:val="20"/>
        </w:rPr>
        <w:t> a </w:t>
      </w:r>
      <w:r w:rsidRPr="009914F8">
        <w:rPr>
          <w:rFonts w:ascii="Verdana" w:hAnsi="Verdana"/>
          <w:b/>
          <w:bCs/>
          <w:sz w:val="20"/>
        </w:rPr>
        <w:t>III.</w:t>
      </w:r>
      <w:r w:rsidRPr="009914F8">
        <w:rPr>
          <w:rFonts w:ascii="Verdana" w:hAnsi="Verdana"/>
          <w:sz w:val="20"/>
        </w:rPr>
        <w:t> </w:t>
      </w:r>
      <w:r w:rsidRPr="009914F8">
        <w:rPr>
          <w:rFonts w:ascii="Verdana" w:hAnsi="Verdana"/>
          <w:b/>
          <w:bCs/>
          <w:sz w:val="20"/>
        </w:rPr>
        <w:t>...</w:t>
      </w:r>
    </w:p>
    <w:p w:rsidR="009914F8" w:rsidRPr="009914F8" w:rsidRDefault="009914F8" w:rsidP="009914F8">
      <w:pPr>
        <w:jc w:val="both"/>
        <w:rPr>
          <w:rFonts w:ascii="Verdana" w:hAnsi="Verdana"/>
          <w:sz w:val="20"/>
        </w:rPr>
      </w:pPr>
      <w:r w:rsidRPr="009914F8">
        <w:rPr>
          <w:rFonts w:ascii="Verdana" w:hAnsi="Verdana"/>
          <w:b/>
          <w:bCs/>
          <w:sz w:val="20"/>
        </w:rPr>
        <w:t>IV</w:t>
      </w:r>
      <w:proofErr w:type="gramStart"/>
      <w:r w:rsidRPr="009914F8">
        <w:rPr>
          <w:rFonts w:ascii="Verdana" w:hAnsi="Verdana"/>
          <w:b/>
          <w:bCs/>
          <w:sz w:val="20"/>
        </w:rPr>
        <w:t>.</w:t>
      </w:r>
      <w:r w:rsidRPr="009914F8">
        <w:rPr>
          <w:rFonts w:ascii="Verdana" w:hAnsi="Verdana"/>
          <w:sz w:val="20"/>
        </w:rPr>
        <w:t> </w:t>
      </w:r>
      <w:r w:rsidRPr="009914F8">
        <w:rPr>
          <w:rFonts w:ascii="Verdana" w:hAnsi="Verdana"/>
          <w:b/>
          <w:bCs/>
          <w:sz w:val="20"/>
        </w:rPr>
        <w:t>...</w:t>
      </w:r>
      <w:proofErr w:type="gramEnd"/>
    </w:p>
    <w:p w:rsidR="009914F8" w:rsidRPr="009914F8" w:rsidRDefault="009914F8" w:rsidP="009914F8">
      <w:pPr>
        <w:jc w:val="both"/>
        <w:rPr>
          <w:rFonts w:ascii="Verdana" w:hAnsi="Verdana"/>
          <w:sz w:val="20"/>
        </w:rPr>
      </w:pPr>
      <w:r w:rsidRPr="009914F8">
        <w:rPr>
          <w:rFonts w:ascii="Verdana" w:hAnsi="Verdana"/>
          <w:b/>
          <w:bCs/>
          <w:sz w:val="20"/>
        </w:rPr>
        <w:t>1.</w:t>
      </w:r>
      <w:r w:rsidRPr="009914F8">
        <w:rPr>
          <w:rFonts w:ascii="Verdana" w:hAnsi="Verdana"/>
          <w:sz w:val="20"/>
        </w:rPr>
        <w:t> a </w:t>
      </w:r>
      <w:r w:rsidRPr="009914F8">
        <w:rPr>
          <w:rFonts w:ascii="Verdana" w:hAnsi="Verdana"/>
          <w:b/>
          <w:bCs/>
          <w:sz w:val="20"/>
        </w:rPr>
        <w:t>2.</w:t>
      </w:r>
      <w:r w:rsidRPr="009914F8">
        <w:rPr>
          <w:rFonts w:ascii="Verdana" w:hAnsi="Verdana"/>
          <w:sz w:val="20"/>
        </w:rPr>
        <w:t> </w:t>
      </w:r>
      <w:r w:rsidRPr="009914F8">
        <w:rPr>
          <w:rFonts w:ascii="Verdana" w:hAnsi="Verdana"/>
          <w:b/>
          <w:bCs/>
          <w:sz w:val="20"/>
        </w:rPr>
        <w:t>...</w:t>
      </w:r>
    </w:p>
    <w:p w:rsidR="009914F8" w:rsidRPr="009914F8" w:rsidRDefault="009914F8" w:rsidP="009914F8">
      <w:pPr>
        <w:jc w:val="both"/>
        <w:rPr>
          <w:rFonts w:ascii="Verdana" w:hAnsi="Verdana"/>
          <w:sz w:val="20"/>
        </w:rPr>
      </w:pPr>
      <w:r w:rsidRPr="009914F8">
        <w:rPr>
          <w:rFonts w:ascii="Verdana" w:hAnsi="Verdana"/>
          <w:b/>
          <w:bCs/>
          <w:sz w:val="20"/>
        </w:rPr>
        <w:t>3.</w:t>
      </w:r>
      <w:r w:rsidRPr="009914F8">
        <w:rPr>
          <w:rFonts w:ascii="Verdana" w:hAnsi="Verdana"/>
          <w:sz w:val="20"/>
        </w:rPr>
        <w:t> Catorce juzgados de Distrito especializados en el Estado de Nuevo León: seis en materia penal, tres en materia administrativa y cinco en materias civil y de trabajo, todos con residencia en Monterrey.</w:t>
      </w:r>
    </w:p>
    <w:p w:rsidR="009914F8" w:rsidRPr="009914F8" w:rsidRDefault="009914F8" w:rsidP="009914F8">
      <w:pPr>
        <w:jc w:val="both"/>
        <w:rPr>
          <w:rFonts w:ascii="Verdana" w:hAnsi="Verdana"/>
          <w:sz w:val="20"/>
        </w:rPr>
      </w:pPr>
      <w:r w:rsidRPr="009914F8">
        <w:rPr>
          <w:rFonts w:ascii="Verdana" w:hAnsi="Verdana"/>
          <w:b/>
          <w:bCs/>
          <w:sz w:val="20"/>
        </w:rPr>
        <w:t>V.</w:t>
      </w:r>
      <w:r w:rsidRPr="009914F8">
        <w:rPr>
          <w:rFonts w:ascii="Verdana" w:hAnsi="Verdana"/>
          <w:sz w:val="20"/>
        </w:rPr>
        <w:t> a </w:t>
      </w:r>
      <w:r w:rsidRPr="009914F8">
        <w:rPr>
          <w:rFonts w:ascii="Verdana" w:hAnsi="Verdana"/>
          <w:b/>
          <w:bCs/>
          <w:sz w:val="20"/>
        </w:rPr>
        <w:t>XXXII.</w:t>
      </w:r>
      <w:r w:rsidRPr="009914F8">
        <w:rPr>
          <w:rFonts w:ascii="Verdana" w:hAnsi="Verdana"/>
          <w:sz w:val="20"/>
        </w:rPr>
        <w:t> </w:t>
      </w:r>
      <w:r w:rsidRPr="009914F8">
        <w:rPr>
          <w:rFonts w:ascii="Verdana" w:hAnsi="Verdana"/>
          <w:b/>
          <w:bCs/>
          <w:sz w:val="20"/>
        </w:rPr>
        <w:t>..."</w:t>
      </w:r>
    </w:p>
    <w:p w:rsidR="009914F8" w:rsidRPr="009914F8" w:rsidRDefault="009914F8" w:rsidP="009914F8">
      <w:pPr>
        <w:jc w:val="both"/>
        <w:rPr>
          <w:rFonts w:ascii="Verdana" w:hAnsi="Verdana"/>
          <w:sz w:val="20"/>
        </w:rPr>
      </w:pPr>
      <w:r w:rsidRPr="009914F8">
        <w:rPr>
          <w:rFonts w:ascii="Verdana" w:hAnsi="Verdana"/>
          <w:sz w:val="20"/>
        </w:rPr>
        <w:t>EL LICENCIADO </w:t>
      </w:r>
      <w:r w:rsidRPr="009914F8">
        <w:rPr>
          <w:rFonts w:ascii="Verdana" w:hAnsi="Verdana"/>
          <w:b/>
          <w:bCs/>
          <w:sz w:val="20"/>
        </w:rPr>
        <w:t>GONZALO MOCTEZUMA BARRAGÁN</w:t>
      </w:r>
      <w:r w:rsidRPr="009914F8">
        <w:rPr>
          <w:rFonts w:ascii="Verdana" w:hAnsi="Verdana"/>
          <w:sz w:val="20"/>
        </w:rPr>
        <w:t xml:space="preserve">, SECRETARIO EJECUTIVO DEL PLENO DEL CONSEJO DE LA JUDICATURA FEDERAL, CERTIFICA: Que este Acuerdo General 25/2017, del Pleno del Consejo de la Judicatura Federal, relativo a la denominación, residencia, competencia, jurisdicción territorial, domicilio y fecha de inicio de funciones del Juzgado Tercero de Distrito en Materia Administrativa en el Estado de Nuevo León, con residencia en Monterrey, así como a las reglas de turno, sistema de recepción y distribución de asuntos entre los juzgados de Distrito de la materia, entidad federativa y residencia indicados, fue aprobado por el Pleno del propio Consejo, en sesión ordinaria de once de octubre de dos mil diecisiete, por unanimidad de votos de los señores Consejeros: Presidente Ministro Luis María Aguilar Morales, Felipe Borrego Estrada, Jorge Antonio Cruz Ramos, Martha María del Carmen Hernández Álvarez, Alfonso Pérez Daza y J. Guadalupe </w:t>
      </w:r>
      <w:proofErr w:type="spellStart"/>
      <w:r w:rsidRPr="009914F8">
        <w:rPr>
          <w:rFonts w:ascii="Verdana" w:hAnsi="Verdana"/>
          <w:sz w:val="20"/>
        </w:rPr>
        <w:t>Tafoya</w:t>
      </w:r>
      <w:proofErr w:type="spellEnd"/>
      <w:r w:rsidRPr="009914F8">
        <w:rPr>
          <w:rFonts w:ascii="Verdana" w:hAnsi="Verdana"/>
          <w:sz w:val="20"/>
        </w:rPr>
        <w:t xml:space="preserve"> Hernández.- Ciudad de México, a veintiséis de octubre de dos mil diecisiete.- Conste.- Rúbrica.</w:t>
      </w:r>
    </w:p>
    <w:p w:rsidR="009914F8" w:rsidRPr="009914F8" w:rsidRDefault="009914F8" w:rsidP="009914F8">
      <w:pPr>
        <w:jc w:val="both"/>
        <w:rPr>
          <w:rFonts w:ascii="Verdana" w:hAnsi="Verdana"/>
          <w:sz w:val="20"/>
        </w:rPr>
      </w:pPr>
      <w:r w:rsidRPr="009914F8">
        <w:rPr>
          <w:rFonts w:ascii="Verdana" w:hAnsi="Verdana"/>
          <w:sz w:val="20"/>
        </w:rPr>
        <w:t> </w:t>
      </w:r>
    </w:p>
    <w:p w:rsidR="009914F8" w:rsidRPr="009914F8" w:rsidRDefault="009914F8" w:rsidP="009914F8">
      <w:pPr>
        <w:jc w:val="both"/>
        <w:rPr>
          <w:rFonts w:ascii="Verdana" w:hAnsi="Verdana"/>
          <w:sz w:val="20"/>
        </w:rPr>
      </w:pPr>
      <w:bookmarkStart w:id="0" w:name="_GoBack"/>
      <w:bookmarkEnd w:id="0"/>
    </w:p>
    <w:sectPr w:rsidR="009914F8" w:rsidRPr="009914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4F8"/>
    <w:rsid w:val="002228FA"/>
    <w:rsid w:val="009914F8"/>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5553">
      <w:bodyDiv w:val="1"/>
      <w:marLeft w:val="0"/>
      <w:marRight w:val="0"/>
      <w:marTop w:val="0"/>
      <w:marBottom w:val="0"/>
      <w:divBdr>
        <w:top w:val="none" w:sz="0" w:space="0" w:color="auto"/>
        <w:left w:val="none" w:sz="0" w:space="0" w:color="auto"/>
        <w:bottom w:val="none" w:sz="0" w:space="0" w:color="auto"/>
        <w:right w:val="none" w:sz="0" w:space="0" w:color="auto"/>
      </w:divBdr>
      <w:divsChild>
        <w:div w:id="859510083">
          <w:marLeft w:val="0"/>
          <w:marRight w:val="0"/>
          <w:marTop w:val="0"/>
          <w:marBottom w:val="60"/>
          <w:divBdr>
            <w:top w:val="none" w:sz="0" w:space="0" w:color="auto"/>
            <w:left w:val="none" w:sz="0" w:space="0" w:color="auto"/>
            <w:bottom w:val="none" w:sz="0" w:space="0" w:color="auto"/>
            <w:right w:val="none" w:sz="0" w:space="0" w:color="auto"/>
          </w:divBdr>
        </w:div>
        <w:div w:id="803473104">
          <w:marLeft w:val="0"/>
          <w:marRight w:val="0"/>
          <w:marTop w:val="0"/>
          <w:marBottom w:val="60"/>
          <w:divBdr>
            <w:top w:val="none" w:sz="0" w:space="0" w:color="auto"/>
            <w:left w:val="none" w:sz="0" w:space="0" w:color="auto"/>
            <w:bottom w:val="none" w:sz="0" w:space="0" w:color="auto"/>
            <w:right w:val="none" w:sz="0" w:space="0" w:color="auto"/>
          </w:divBdr>
        </w:div>
        <w:div w:id="1653485395">
          <w:marLeft w:val="0"/>
          <w:marRight w:val="0"/>
          <w:marTop w:val="0"/>
          <w:marBottom w:val="60"/>
          <w:divBdr>
            <w:top w:val="none" w:sz="0" w:space="0" w:color="auto"/>
            <w:left w:val="none" w:sz="0" w:space="0" w:color="auto"/>
            <w:bottom w:val="none" w:sz="0" w:space="0" w:color="auto"/>
            <w:right w:val="none" w:sz="0" w:space="0" w:color="auto"/>
          </w:divBdr>
        </w:div>
        <w:div w:id="254942074">
          <w:marLeft w:val="0"/>
          <w:marRight w:val="0"/>
          <w:marTop w:val="0"/>
          <w:marBottom w:val="60"/>
          <w:divBdr>
            <w:top w:val="none" w:sz="0" w:space="0" w:color="auto"/>
            <w:left w:val="none" w:sz="0" w:space="0" w:color="auto"/>
            <w:bottom w:val="none" w:sz="0" w:space="0" w:color="auto"/>
            <w:right w:val="none" w:sz="0" w:space="0" w:color="auto"/>
          </w:divBdr>
        </w:div>
        <w:div w:id="813060434">
          <w:marLeft w:val="0"/>
          <w:marRight w:val="0"/>
          <w:marTop w:val="0"/>
          <w:marBottom w:val="60"/>
          <w:divBdr>
            <w:top w:val="none" w:sz="0" w:space="0" w:color="auto"/>
            <w:left w:val="none" w:sz="0" w:space="0" w:color="auto"/>
            <w:bottom w:val="none" w:sz="0" w:space="0" w:color="auto"/>
            <w:right w:val="none" w:sz="0" w:space="0" w:color="auto"/>
          </w:divBdr>
        </w:div>
        <w:div w:id="1419134634">
          <w:marLeft w:val="0"/>
          <w:marRight w:val="0"/>
          <w:marTop w:val="0"/>
          <w:marBottom w:val="60"/>
          <w:divBdr>
            <w:top w:val="none" w:sz="0" w:space="0" w:color="auto"/>
            <w:left w:val="none" w:sz="0" w:space="0" w:color="auto"/>
            <w:bottom w:val="none" w:sz="0" w:space="0" w:color="auto"/>
            <w:right w:val="none" w:sz="0" w:space="0" w:color="auto"/>
          </w:divBdr>
        </w:div>
        <w:div w:id="341902366">
          <w:marLeft w:val="0"/>
          <w:marRight w:val="0"/>
          <w:marTop w:val="0"/>
          <w:marBottom w:val="60"/>
          <w:divBdr>
            <w:top w:val="none" w:sz="0" w:space="0" w:color="auto"/>
            <w:left w:val="none" w:sz="0" w:space="0" w:color="auto"/>
            <w:bottom w:val="none" w:sz="0" w:space="0" w:color="auto"/>
            <w:right w:val="none" w:sz="0" w:space="0" w:color="auto"/>
          </w:divBdr>
        </w:div>
        <w:div w:id="127166539">
          <w:marLeft w:val="0"/>
          <w:marRight w:val="0"/>
          <w:marTop w:val="0"/>
          <w:marBottom w:val="60"/>
          <w:divBdr>
            <w:top w:val="none" w:sz="0" w:space="0" w:color="auto"/>
            <w:left w:val="none" w:sz="0" w:space="0" w:color="auto"/>
            <w:bottom w:val="none" w:sz="0" w:space="0" w:color="auto"/>
            <w:right w:val="none" w:sz="0" w:space="0" w:color="auto"/>
          </w:divBdr>
        </w:div>
        <w:div w:id="889272239">
          <w:marLeft w:val="0"/>
          <w:marRight w:val="0"/>
          <w:marTop w:val="0"/>
          <w:marBottom w:val="60"/>
          <w:divBdr>
            <w:top w:val="none" w:sz="0" w:space="0" w:color="auto"/>
            <w:left w:val="none" w:sz="0" w:space="0" w:color="auto"/>
            <w:bottom w:val="none" w:sz="0" w:space="0" w:color="auto"/>
            <w:right w:val="none" w:sz="0" w:space="0" w:color="auto"/>
          </w:divBdr>
        </w:div>
        <w:div w:id="1474250297">
          <w:marLeft w:val="0"/>
          <w:marRight w:val="0"/>
          <w:marTop w:val="0"/>
          <w:marBottom w:val="60"/>
          <w:divBdr>
            <w:top w:val="none" w:sz="0" w:space="0" w:color="auto"/>
            <w:left w:val="none" w:sz="0" w:space="0" w:color="auto"/>
            <w:bottom w:val="none" w:sz="0" w:space="0" w:color="auto"/>
            <w:right w:val="none" w:sz="0" w:space="0" w:color="auto"/>
          </w:divBdr>
        </w:div>
        <w:div w:id="83652535">
          <w:marLeft w:val="0"/>
          <w:marRight w:val="0"/>
          <w:marTop w:val="0"/>
          <w:marBottom w:val="60"/>
          <w:divBdr>
            <w:top w:val="none" w:sz="0" w:space="0" w:color="auto"/>
            <w:left w:val="none" w:sz="0" w:space="0" w:color="auto"/>
            <w:bottom w:val="none" w:sz="0" w:space="0" w:color="auto"/>
            <w:right w:val="none" w:sz="0" w:space="0" w:color="auto"/>
          </w:divBdr>
        </w:div>
        <w:div w:id="1529836546">
          <w:marLeft w:val="0"/>
          <w:marRight w:val="0"/>
          <w:marTop w:val="0"/>
          <w:marBottom w:val="60"/>
          <w:divBdr>
            <w:top w:val="none" w:sz="0" w:space="0" w:color="auto"/>
            <w:left w:val="none" w:sz="0" w:space="0" w:color="auto"/>
            <w:bottom w:val="none" w:sz="0" w:space="0" w:color="auto"/>
            <w:right w:val="none" w:sz="0" w:space="0" w:color="auto"/>
          </w:divBdr>
        </w:div>
        <w:div w:id="386026934">
          <w:marLeft w:val="0"/>
          <w:marRight w:val="0"/>
          <w:marTop w:val="0"/>
          <w:marBottom w:val="80"/>
          <w:divBdr>
            <w:top w:val="none" w:sz="0" w:space="0" w:color="auto"/>
            <w:left w:val="none" w:sz="0" w:space="0" w:color="auto"/>
            <w:bottom w:val="none" w:sz="0" w:space="0" w:color="auto"/>
            <w:right w:val="none" w:sz="0" w:space="0" w:color="auto"/>
          </w:divBdr>
        </w:div>
        <w:div w:id="1357924183">
          <w:marLeft w:val="0"/>
          <w:marRight w:val="0"/>
          <w:marTop w:val="0"/>
          <w:marBottom w:val="60"/>
          <w:divBdr>
            <w:top w:val="none" w:sz="0" w:space="0" w:color="auto"/>
            <w:left w:val="none" w:sz="0" w:space="0" w:color="auto"/>
            <w:bottom w:val="none" w:sz="0" w:space="0" w:color="auto"/>
            <w:right w:val="none" w:sz="0" w:space="0" w:color="auto"/>
          </w:divBdr>
        </w:div>
        <w:div w:id="1934706299">
          <w:marLeft w:val="0"/>
          <w:marRight w:val="0"/>
          <w:marTop w:val="0"/>
          <w:marBottom w:val="60"/>
          <w:divBdr>
            <w:top w:val="none" w:sz="0" w:space="0" w:color="auto"/>
            <w:left w:val="none" w:sz="0" w:space="0" w:color="auto"/>
            <w:bottom w:val="none" w:sz="0" w:space="0" w:color="auto"/>
            <w:right w:val="none" w:sz="0" w:space="0" w:color="auto"/>
          </w:divBdr>
        </w:div>
        <w:div w:id="1883708253">
          <w:marLeft w:val="0"/>
          <w:marRight w:val="0"/>
          <w:marTop w:val="0"/>
          <w:marBottom w:val="60"/>
          <w:divBdr>
            <w:top w:val="none" w:sz="0" w:space="0" w:color="auto"/>
            <w:left w:val="none" w:sz="0" w:space="0" w:color="auto"/>
            <w:bottom w:val="none" w:sz="0" w:space="0" w:color="auto"/>
            <w:right w:val="none" w:sz="0" w:space="0" w:color="auto"/>
          </w:divBdr>
        </w:div>
        <w:div w:id="1207909927">
          <w:marLeft w:val="0"/>
          <w:marRight w:val="0"/>
          <w:marTop w:val="0"/>
          <w:marBottom w:val="60"/>
          <w:divBdr>
            <w:top w:val="none" w:sz="0" w:space="0" w:color="auto"/>
            <w:left w:val="none" w:sz="0" w:space="0" w:color="auto"/>
            <w:bottom w:val="none" w:sz="0" w:space="0" w:color="auto"/>
            <w:right w:val="none" w:sz="0" w:space="0" w:color="auto"/>
          </w:divBdr>
        </w:div>
        <w:div w:id="32852876">
          <w:marLeft w:val="0"/>
          <w:marRight w:val="0"/>
          <w:marTop w:val="0"/>
          <w:marBottom w:val="60"/>
          <w:divBdr>
            <w:top w:val="none" w:sz="0" w:space="0" w:color="auto"/>
            <w:left w:val="none" w:sz="0" w:space="0" w:color="auto"/>
            <w:bottom w:val="none" w:sz="0" w:space="0" w:color="auto"/>
            <w:right w:val="none" w:sz="0" w:space="0" w:color="auto"/>
          </w:divBdr>
        </w:div>
        <w:div w:id="1765223091">
          <w:marLeft w:val="0"/>
          <w:marRight w:val="0"/>
          <w:marTop w:val="0"/>
          <w:marBottom w:val="60"/>
          <w:divBdr>
            <w:top w:val="none" w:sz="0" w:space="0" w:color="auto"/>
            <w:left w:val="none" w:sz="0" w:space="0" w:color="auto"/>
            <w:bottom w:val="none" w:sz="0" w:space="0" w:color="auto"/>
            <w:right w:val="none" w:sz="0" w:space="0" w:color="auto"/>
          </w:divBdr>
        </w:div>
        <w:div w:id="786897776">
          <w:marLeft w:val="0"/>
          <w:marRight w:val="0"/>
          <w:marTop w:val="0"/>
          <w:marBottom w:val="60"/>
          <w:divBdr>
            <w:top w:val="none" w:sz="0" w:space="0" w:color="auto"/>
            <w:left w:val="none" w:sz="0" w:space="0" w:color="auto"/>
            <w:bottom w:val="none" w:sz="0" w:space="0" w:color="auto"/>
            <w:right w:val="none" w:sz="0" w:space="0" w:color="auto"/>
          </w:divBdr>
        </w:div>
        <w:div w:id="858813581">
          <w:marLeft w:val="0"/>
          <w:marRight w:val="0"/>
          <w:marTop w:val="0"/>
          <w:marBottom w:val="60"/>
          <w:divBdr>
            <w:top w:val="none" w:sz="0" w:space="0" w:color="auto"/>
            <w:left w:val="none" w:sz="0" w:space="0" w:color="auto"/>
            <w:bottom w:val="none" w:sz="0" w:space="0" w:color="auto"/>
            <w:right w:val="none" w:sz="0" w:space="0" w:color="auto"/>
          </w:divBdr>
        </w:div>
        <w:div w:id="1783065240">
          <w:marLeft w:val="0"/>
          <w:marRight w:val="0"/>
          <w:marTop w:val="0"/>
          <w:marBottom w:val="60"/>
          <w:divBdr>
            <w:top w:val="none" w:sz="0" w:space="0" w:color="auto"/>
            <w:left w:val="none" w:sz="0" w:space="0" w:color="auto"/>
            <w:bottom w:val="none" w:sz="0" w:space="0" w:color="auto"/>
            <w:right w:val="none" w:sz="0" w:space="0" w:color="auto"/>
          </w:divBdr>
        </w:div>
        <w:div w:id="1576353750">
          <w:marLeft w:val="0"/>
          <w:marRight w:val="0"/>
          <w:marTop w:val="0"/>
          <w:marBottom w:val="60"/>
          <w:divBdr>
            <w:top w:val="none" w:sz="0" w:space="0" w:color="auto"/>
            <w:left w:val="none" w:sz="0" w:space="0" w:color="auto"/>
            <w:bottom w:val="none" w:sz="0" w:space="0" w:color="auto"/>
            <w:right w:val="none" w:sz="0" w:space="0" w:color="auto"/>
          </w:divBdr>
        </w:div>
        <w:div w:id="452553828">
          <w:marLeft w:val="0"/>
          <w:marRight w:val="0"/>
          <w:marTop w:val="0"/>
          <w:marBottom w:val="60"/>
          <w:divBdr>
            <w:top w:val="none" w:sz="0" w:space="0" w:color="auto"/>
            <w:left w:val="none" w:sz="0" w:space="0" w:color="auto"/>
            <w:bottom w:val="none" w:sz="0" w:space="0" w:color="auto"/>
            <w:right w:val="none" w:sz="0" w:space="0" w:color="auto"/>
          </w:divBdr>
        </w:div>
        <w:div w:id="1411468286">
          <w:marLeft w:val="0"/>
          <w:marRight w:val="0"/>
          <w:marTop w:val="0"/>
          <w:marBottom w:val="60"/>
          <w:divBdr>
            <w:top w:val="none" w:sz="0" w:space="0" w:color="auto"/>
            <w:left w:val="none" w:sz="0" w:space="0" w:color="auto"/>
            <w:bottom w:val="none" w:sz="0" w:space="0" w:color="auto"/>
            <w:right w:val="none" w:sz="0" w:space="0" w:color="auto"/>
          </w:divBdr>
        </w:div>
        <w:div w:id="1909262592">
          <w:marLeft w:val="0"/>
          <w:marRight w:val="0"/>
          <w:marTop w:val="0"/>
          <w:marBottom w:val="60"/>
          <w:divBdr>
            <w:top w:val="none" w:sz="0" w:space="0" w:color="auto"/>
            <w:left w:val="none" w:sz="0" w:space="0" w:color="auto"/>
            <w:bottom w:val="none" w:sz="0" w:space="0" w:color="auto"/>
            <w:right w:val="none" w:sz="0" w:space="0" w:color="auto"/>
          </w:divBdr>
        </w:div>
        <w:div w:id="1200705230">
          <w:marLeft w:val="0"/>
          <w:marRight w:val="0"/>
          <w:marTop w:val="0"/>
          <w:marBottom w:val="60"/>
          <w:divBdr>
            <w:top w:val="none" w:sz="0" w:space="0" w:color="auto"/>
            <w:left w:val="none" w:sz="0" w:space="0" w:color="auto"/>
            <w:bottom w:val="none" w:sz="0" w:space="0" w:color="auto"/>
            <w:right w:val="none" w:sz="0" w:space="0" w:color="auto"/>
          </w:divBdr>
        </w:div>
        <w:div w:id="1229807971">
          <w:marLeft w:val="0"/>
          <w:marRight w:val="0"/>
          <w:marTop w:val="101"/>
          <w:marBottom w:val="60"/>
          <w:divBdr>
            <w:top w:val="none" w:sz="0" w:space="0" w:color="auto"/>
            <w:left w:val="none" w:sz="0" w:space="0" w:color="auto"/>
            <w:bottom w:val="none" w:sz="0" w:space="0" w:color="auto"/>
            <w:right w:val="none" w:sz="0" w:space="0" w:color="auto"/>
          </w:divBdr>
        </w:div>
        <w:div w:id="1190337773">
          <w:marLeft w:val="0"/>
          <w:marRight w:val="0"/>
          <w:marTop w:val="0"/>
          <w:marBottom w:val="60"/>
          <w:divBdr>
            <w:top w:val="none" w:sz="0" w:space="0" w:color="auto"/>
            <w:left w:val="none" w:sz="0" w:space="0" w:color="auto"/>
            <w:bottom w:val="none" w:sz="0" w:space="0" w:color="auto"/>
            <w:right w:val="none" w:sz="0" w:space="0" w:color="auto"/>
          </w:divBdr>
        </w:div>
        <w:div w:id="1237058329">
          <w:marLeft w:val="0"/>
          <w:marRight w:val="0"/>
          <w:marTop w:val="0"/>
          <w:marBottom w:val="60"/>
          <w:divBdr>
            <w:top w:val="none" w:sz="0" w:space="0" w:color="auto"/>
            <w:left w:val="none" w:sz="0" w:space="0" w:color="auto"/>
            <w:bottom w:val="none" w:sz="0" w:space="0" w:color="auto"/>
            <w:right w:val="none" w:sz="0" w:space="0" w:color="auto"/>
          </w:divBdr>
        </w:div>
        <w:div w:id="1872187980">
          <w:marLeft w:val="0"/>
          <w:marRight w:val="0"/>
          <w:marTop w:val="0"/>
          <w:marBottom w:val="60"/>
          <w:divBdr>
            <w:top w:val="none" w:sz="0" w:space="0" w:color="auto"/>
            <w:left w:val="none" w:sz="0" w:space="0" w:color="auto"/>
            <w:bottom w:val="none" w:sz="0" w:space="0" w:color="auto"/>
            <w:right w:val="none" w:sz="0" w:space="0" w:color="auto"/>
          </w:divBdr>
        </w:div>
        <w:div w:id="1282762571">
          <w:marLeft w:val="0"/>
          <w:marRight w:val="0"/>
          <w:marTop w:val="40"/>
          <w:marBottom w:val="40"/>
          <w:divBdr>
            <w:top w:val="none" w:sz="0" w:space="0" w:color="auto"/>
            <w:left w:val="none" w:sz="0" w:space="0" w:color="auto"/>
            <w:bottom w:val="none" w:sz="0" w:space="0" w:color="auto"/>
            <w:right w:val="none" w:sz="0" w:space="0" w:color="auto"/>
          </w:divBdr>
        </w:div>
        <w:div w:id="1230387610">
          <w:marLeft w:val="0"/>
          <w:marRight w:val="0"/>
          <w:marTop w:val="40"/>
          <w:marBottom w:val="40"/>
          <w:divBdr>
            <w:top w:val="none" w:sz="0" w:space="0" w:color="auto"/>
            <w:left w:val="none" w:sz="0" w:space="0" w:color="auto"/>
            <w:bottom w:val="none" w:sz="0" w:space="0" w:color="auto"/>
            <w:right w:val="none" w:sz="0" w:space="0" w:color="auto"/>
          </w:divBdr>
        </w:div>
        <w:div w:id="1234970466">
          <w:marLeft w:val="0"/>
          <w:marRight w:val="0"/>
          <w:marTop w:val="40"/>
          <w:marBottom w:val="40"/>
          <w:divBdr>
            <w:top w:val="none" w:sz="0" w:space="0" w:color="auto"/>
            <w:left w:val="none" w:sz="0" w:space="0" w:color="auto"/>
            <w:bottom w:val="none" w:sz="0" w:space="0" w:color="auto"/>
            <w:right w:val="none" w:sz="0" w:space="0" w:color="auto"/>
          </w:divBdr>
        </w:div>
        <w:div w:id="2048216001">
          <w:marLeft w:val="0"/>
          <w:marRight w:val="0"/>
          <w:marTop w:val="40"/>
          <w:marBottom w:val="40"/>
          <w:divBdr>
            <w:top w:val="none" w:sz="0" w:space="0" w:color="auto"/>
            <w:left w:val="none" w:sz="0" w:space="0" w:color="auto"/>
            <w:bottom w:val="none" w:sz="0" w:space="0" w:color="auto"/>
            <w:right w:val="none" w:sz="0" w:space="0" w:color="auto"/>
          </w:divBdr>
        </w:div>
        <w:div w:id="946349118">
          <w:marLeft w:val="0"/>
          <w:marRight w:val="0"/>
          <w:marTop w:val="40"/>
          <w:marBottom w:val="40"/>
          <w:divBdr>
            <w:top w:val="none" w:sz="0" w:space="0" w:color="auto"/>
            <w:left w:val="none" w:sz="0" w:space="0" w:color="auto"/>
            <w:bottom w:val="none" w:sz="0" w:space="0" w:color="auto"/>
            <w:right w:val="none" w:sz="0" w:space="0" w:color="auto"/>
          </w:divBdr>
        </w:div>
        <w:div w:id="1933513897">
          <w:marLeft w:val="0"/>
          <w:marRight w:val="0"/>
          <w:marTop w:val="40"/>
          <w:marBottom w:val="40"/>
          <w:divBdr>
            <w:top w:val="none" w:sz="0" w:space="0" w:color="auto"/>
            <w:left w:val="none" w:sz="0" w:space="0" w:color="auto"/>
            <w:bottom w:val="none" w:sz="0" w:space="0" w:color="auto"/>
            <w:right w:val="none" w:sz="0" w:space="0" w:color="auto"/>
          </w:divBdr>
        </w:div>
        <w:div w:id="858155596">
          <w:marLeft w:val="0"/>
          <w:marRight w:val="0"/>
          <w:marTop w:val="40"/>
          <w:marBottom w:val="40"/>
          <w:divBdr>
            <w:top w:val="none" w:sz="0" w:space="0" w:color="auto"/>
            <w:left w:val="none" w:sz="0" w:space="0" w:color="auto"/>
            <w:bottom w:val="none" w:sz="0" w:space="0" w:color="auto"/>
            <w:right w:val="none" w:sz="0" w:space="0" w:color="auto"/>
          </w:divBdr>
        </w:div>
        <w:div w:id="2109618076">
          <w:marLeft w:val="0"/>
          <w:marRight w:val="0"/>
          <w:marTop w:val="40"/>
          <w:marBottom w:val="40"/>
          <w:divBdr>
            <w:top w:val="none" w:sz="0" w:space="0" w:color="auto"/>
            <w:left w:val="none" w:sz="0" w:space="0" w:color="auto"/>
            <w:bottom w:val="none" w:sz="0" w:space="0" w:color="auto"/>
            <w:right w:val="none" w:sz="0" w:space="0" w:color="auto"/>
          </w:divBdr>
        </w:div>
        <w:div w:id="2022513623">
          <w:marLeft w:val="0"/>
          <w:marRight w:val="0"/>
          <w:marTop w:val="40"/>
          <w:marBottom w:val="40"/>
          <w:divBdr>
            <w:top w:val="none" w:sz="0" w:space="0" w:color="auto"/>
            <w:left w:val="none" w:sz="0" w:space="0" w:color="auto"/>
            <w:bottom w:val="none" w:sz="0" w:space="0" w:color="auto"/>
            <w:right w:val="none" w:sz="0" w:space="0" w:color="auto"/>
          </w:divBdr>
        </w:div>
        <w:div w:id="654914753">
          <w:marLeft w:val="0"/>
          <w:marRight w:val="0"/>
          <w:marTop w:val="40"/>
          <w:marBottom w:val="40"/>
          <w:divBdr>
            <w:top w:val="none" w:sz="0" w:space="0" w:color="auto"/>
            <w:left w:val="none" w:sz="0" w:space="0" w:color="auto"/>
            <w:bottom w:val="none" w:sz="0" w:space="0" w:color="auto"/>
            <w:right w:val="none" w:sz="0" w:space="0" w:color="auto"/>
          </w:divBdr>
        </w:div>
        <w:div w:id="1720931145">
          <w:marLeft w:val="0"/>
          <w:marRight w:val="0"/>
          <w:marTop w:val="40"/>
          <w:marBottom w:val="40"/>
          <w:divBdr>
            <w:top w:val="none" w:sz="0" w:space="0" w:color="auto"/>
            <w:left w:val="none" w:sz="0" w:space="0" w:color="auto"/>
            <w:bottom w:val="none" w:sz="0" w:space="0" w:color="auto"/>
            <w:right w:val="none" w:sz="0" w:space="0" w:color="auto"/>
          </w:divBdr>
        </w:div>
        <w:div w:id="745610167">
          <w:marLeft w:val="0"/>
          <w:marRight w:val="0"/>
          <w:marTop w:val="40"/>
          <w:marBottom w:val="40"/>
          <w:divBdr>
            <w:top w:val="none" w:sz="0" w:space="0" w:color="auto"/>
            <w:left w:val="none" w:sz="0" w:space="0" w:color="auto"/>
            <w:bottom w:val="none" w:sz="0" w:space="0" w:color="auto"/>
            <w:right w:val="none" w:sz="0" w:space="0" w:color="auto"/>
          </w:divBdr>
        </w:div>
        <w:div w:id="954367198">
          <w:marLeft w:val="0"/>
          <w:marRight w:val="0"/>
          <w:marTop w:val="40"/>
          <w:marBottom w:val="40"/>
          <w:divBdr>
            <w:top w:val="none" w:sz="0" w:space="0" w:color="auto"/>
            <w:left w:val="none" w:sz="0" w:space="0" w:color="auto"/>
            <w:bottom w:val="none" w:sz="0" w:space="0" w:color="auto"/>
            <w:right w:val="none" w:sz="0" w:space="0" w:color="auto"/>
          </w:divBdr>
        </w:div>
        <w:div w:id="1935897252">
          <w:marLeft w:val="0"/>
          <w:marRight w:val="0"/>
          <w:marTop w:val="40"/>
          <w:marBottom w:val="40"/>
          <w:divBdr>
            <w:top w:val="none" w:sz="0" w:space="0" w:color="auto"/>
            <w:left w:val="none" w:sz="0" w:space="0" w:color="auto"/>
            <w:bottom w:val="none" w:sz="0" w:space="0" w:color="auto"/>
            <w:right w:val="none" w:sz="0" w:space="0" w:color="auto"/>
          </w:divBdr>
        </w:div>
        <w:div w:id="706684214">
          <w:marLeft w:val="0"/>
          <w:marRight w:val="0"/>
          <w:marTop w:val="0"/>
          <w:marBottom w:val="60"/>
          <w:divBdr>
            <w:top w:val="none" w:sz="0" w:space="0" w:color="auto"/>
            <w:left w:val="none" w:sz="0" w:space="0" w:color="auto"/>
            <w:bottom w:val="none" w:sz="0" w:space="0" w:color="auto"/>
            <w:right w:val="none" w:sz="0" w:space="0" w:color="auto"/>
          </w:divBdr>
        </w:div>
        <w:div w:id="413626225">
          <w:marLeft w:val="0"/>
          <w:marRight w:val="0"/>
          <w:marTop w:val="0"/>
          <w:marBottom w:val="60"/>
          <w:divBdr>
            <w:top w:val="none" w:sz="0" w:space="0" w:color="auto"/>
            <w:left w:val="none" w:sz="0" w:space="0" w:color="auto"/>
            <w:bottom w:val="none" w:sz="0" w:space="0" w:color="auto"/>
            <w:right w:val="none" w:sz="0" w:space="0" w:color="auto"/>
          </w:divBdr>
        </w:div>
        <w:div w:id="1605265995">
          <w:marLeft w:val="0"/>
          <w:marRight w:val="0"/>
          <w:marTop w:val="0"/>
          <w:marBottom w:val="60"/>
          <w:divBdr>
            <w:top w:val="none" w:sz="0" w:space="0" w:color="auto"/>
            <w:left w:val="none" w:sz="0" w:space="0" w:color="auto"/>
            <w:bottom w:val="none" w:sz="0" w:space="0" w:color="auto"/>
            <w:right w:val="none" w:sz="0" w:space="0" w:color="auto"/>
          </w:divBdr>
        </w:div>
        <w:div w:id="2007172819">
          <w:marLeft w:val="0"/>
          <w:marRight w:val="0"/>
          <w:marTop w:val="0"/>
          <w:marBottom w:val="60"/>
          <w:divBdr>
            <w:top w:val="none" w:sz="0" w:space="0" w:color="auto"/>
            <w:left w:val="none" w:sz="0" w:space="0" w:color="auto"/>
            <w:bottom w:val="none" w:sz="0" w:space="0" w:color="auto"/>
            <w:right w:val="none" w:sz="0" w:space="0" w:color="auto"/>
          </w:divBdr>
        </w:div>
        <w:div w:id="1255557920">
          <w:marLeft w:val="0"/>
          <w:marRight w:val="0"/>
          <w:marTop w:val="0"/>
          <w:marBottom w:val="60"/>
          <w:divBdr>
            <w:top w:val="none" w:sz="0" w:space="0" w:color="auto"/>
            <w:left w:val="none" w:sz="0" w:space="0" w:color="auto"/>
            <w:bottom w:val="none" w:sz="0" w:space="0" w:color="auto"/>
            <w:right w:val="none" w:sz="0" w:space="0" w:color="auto"/>
          </w:divBdr>
        </w:div>
        <w:div w:id="795415183">
          <w:marLeft w:val="0"/>
          <w:marRight w:val="0"/>
          <w:marTop w:val="0"/>
          <w:marBottom w:val="60"/>
          <w:divBdr>
            <w:top w:val="none" w:sz="0" w:space="0" w:color="auto"/>
            <w:left w:val="none" w:sz="0" w:space="0" w:color="auto"/>
            <w:bottom w:val="none" w:sz="0" w:space="0" w:color="auto"/>
            <w:right w:val="none" w:sz="0" w:space="0" w:color="auto"/>
          </w:divBdr>
        </w:div>
        <w:div w:id="72045461">
          <w:marLeft w:val="0"/>
          <w:marRight w:val="0"/>
          <w:marTop w:val="0"/>
          <w:marBottom w:val="60"/>
          <w:divBdr>
            <w:top w:val="none" w:sz="0" w:space="0" w:color="auto"/>
            <w:left w:val="none" w:sz="0" w:space="0" w:color="auto"/>
            <w:bottom w:val="none" w:sz="0" w:space="0" w:color="auto"/>
            <w:right w:val="none" w:sz="0" w:space="0" w:color="auto"/>
          </w:divBdr>
        </w:div>
        <w:div w:id="634330340">
          <w:marLeft w:val="0"/>
          <w:marRight w:val="0"/>
          <w:marTop w:val="0"/>
          <w:marBottom w:val="60"/>
          <w:divBdr>
            <w:top w:val="none" w:sz="0" w:space="0" w:color="auto"/>
            <w:left w:val="none" w:sz="0" w:space="0" w:color="auto"/>
            <w:bottom w:val="none" w:sz="0" w:space="0" w:color="auto"/>
            <w:right w:val="none" w:sz="0" w:space="0" w:color="auto"/>
          </w:divBdr>
        </w:div>
        <w:div w:id="1834491041">
          <w:marLeft w:val="0"/>
          <w:marRight w:val="0"/>
          <w:marTop w:val="0"/>
          <w:marBottom w:val="60"/>
          <w:divBdr>
            <w:top w:val="none" w:sz="0" w:space="0" w:color="auto"/>
            <w:left w:val="none" w:sz="0" w:space="0" w:color="auto"/>
            <w:bottom w:val="none" w:sz="0" w:space="0" w:color="auto"/>
            <w:right w:val="none" w:sz="0" w:space="0" w:color="auto"/>
          </w:divBdr>
        </w:div>
        <w:div w:id="1863544386">
          <w:marLeft w:val="0"/>
          <w:marRight w:val="0"/>
          <w:marTop w:val="0"/>
          <w:marBottom w:val="60"/>
          <w:divBdr>
            <w:top w:val="none" w:sz="0" w:space="0" w:color="auto"/>
            <w:left w:val="none" w:sz="0" w:space="0" w:color="auto"/>
            <w:bottom w:val="none" w:sz="0" w:space="0" w:color="auto"/>
            <w:right w:val="none" w:sz="0" w:space="0" w:color="auto"/>
          </w:divBdr>
        </w:div>
        <w:div w:id="73015847">
          <w:marLeft w:val="0"/>
          <w:marRight w:val="0"/>
          <w:marTop w:val="0"/>
          <w:marBottom w:val="60"/>
          <w:divBdr>
            <w:top w:val="none" w:sz="0" w:space="0" w:color="auto"/>
            <w:left w:val="none" w:sz="0" w:space="0" w:color="auto"/>
            <w:bottom w:val="none" w:sz="0" w:space="0" w:color="auto"/>
            <w:right w:val="none" w:sz="0" w:space="0" w:color="auto"/>
          </w:divBdr>
        </w:div>
        <w:div w:id="1311865134">
          <w:marLeft w:val="0"/>
          <w:marRight w:val="0"/>
          <w:marTop w:val="0"/>
          <w:marBottom w:val="60"/>
          <w:divBdr>
            <w:top w:val="none" w:sz="0" w:space="0" w:color="auto"/>
            <w:left w:val="none" w:sz="0" w:space="0" w:color="auto"/>
            <w:bottom w:val="none" w:sz="0" w:space="0" w:color="auto"/>
            <w:right w:val="none" w:sz="0" w:space="0" w:color="auto"/>
          </w:divBdr>
        </w:div>
        <w:div w:id="2145929521">
          <w:marLeft w:val="0"/>
          <w:marRight w:val="0"/>
          <w:marTop w:val="0"/>
          <w:marBottom w:val="60"/>
          <w:divBdr>
            <w:top w:val="none" w:sz="0" w:space="0" w:color="auto"/>
            <w:left w:val="none" w:sz="0" w:space="0" w:color="auto"/>
            <w:bottom w:val="none" w:sz="0" w:space="0" w:color="auto"/>
            <w:right w:val="none" w:sz="0" w:space="0" w:color="auto"/>
          </w:divBdr>
        </w:div>
        <w:div w:id="207689890">
          <w:marLeft w:val="0"/>
          <w:marRight w:val="0"/>
          <w:marTop w:val="0"/>
          <w:marBottom w:val="101"/>
          <w:divBdr>
            <w:top w:val="none" w:sz="0" w:space="0" w:color="auto"/>
            <w:left w:val="none" w:sz="0" w:space="0" w:color="auto"/>
            <w:bottom w:val="none" w:sz="0" w:space="0" w:color="auto"/>
            <w:right w:val="none" w:sz="0" w:space="0" w:color="auto"/>
          </w:divBdr>
        </w:div>
      </w:divsChild>
    </w:div>
    <w:div w:id="659386464">
      <w:bodyDiv w:val="1"/>
      <w:marLeft w:val="0"/>
      <w:marRight w:val="0"/>
      <w:marTop w:val="0"/>
      <w:marBottom w:val="0"/>
      <w:divBdr>
        <w:top w:val="none" w:sz="0" w:space="0" w:color="auto"/>
        <w:left w:val="none" w:sz="0" w:space="0" w:color="auto"/>
        <w:bottom w:val="none" w:sz="0" w:space="0" w:color="auto"/>
        <w:right w:val="none" w:sz="0" w:space="0" w:color="auto"/>
      </w:divBdr>
    </w:div>
    <w:div w:id="1658999251">
      <w:bodyDiv w:val="1"/>
      <w:marLeft w:val="0"/>
      <w:marRight w:val="0"/>
      <w:marTop w:val="0"/>
      <w:marBottom w:val="0"/>
      <w:divBdr>
        <w:top w:val="none" w:sz="0" w:space="0" w:color="auto"/>
        <w:left w:val="none" w:sz="0" w:space="0" w:color="auto"/>
        <w:bottom w:val="none" w:sz="0" w:space="0" w:color="auto"/>
        <w:right w:val="none" w:sz="0" w:space="0" w:color="auto"/>
      </w:divBdr>
      <w:divsChild>
        <w:div w:id="562449065">
          <w:marLeft w:val="0"/>
          <w:marRight w:val="0"/>
          <w:marTop w:val="0"/>
          <w:marBottom w:val="60"/>
          <w:divBdr>
            <w:top w:val="none" w:sz="0" w:space="0" w:color="auto"/>
            <w:left w:val="none" w:sz="0" w:space="0" w:color="auto"/>
            <w:bottom w:val="none" w:sz="0" w:space="0" w:color="auto"/>
            <w:right w:val="none" w:sz="0" w:space="0" w:color="auto"/>
          </w:divBdr>
        </w:div>
        <w:div w:id="1203205679">
          <w:marLeft w:val="0"/>
          <w:marRight w:val="0"/>
          <w:marTop w:val="0"/>
          <w:marBottom w:val="60"/>
          <w:divBdr>
            <w:top w:val="none" w:sz="0" w:space="0" w:color="auto"/>
            <w:left w:val="none" w:sz="0" w:space="0" w:color="auto"/>
            <w:bottom w:val="none" w:sz="0" w:space="0" w:color="auto"/>
            <w:right w:val="none" w:sz="0" w:space="0" w:color="auto"/>
          </w:divBdr>
        </w:div>
        <w:div w:id="541133176">
          <w:marLeft w:val="0"/>
          <w:marRight w:val="0"/>
          <w:marTop w:val="0"/>
          <w:marBottom w:val="60"/>
          <w:divBdr>
            <w:top w:val="none" w:sz="0" w:space="0" w:color="auto"/>
            <w:left w:val="none" w:sz="0" w:space="0" w:color="auto"/>
            <w:bottom w:val="none" w:sz="0" w:space="0" w:color="auto"/>
            <w:right w:val="none" w:sz="0" w:space="0" w:color="auto"/>
          </w:divBdr>
        </w:div>
        <w:div w:id="1434210483">
          <w:marLeft w:val="0"/>
          <w:marRight w:val="0"/>
          <w:marTop w:val="0"/>
          <w:marBottom w:val="60"/>
          <w:divBdr>
            <w:top w:val="none" w:sz="0" w:space="0" w:color="auto"/>
            <w:left w:val="none" w:sz="0" w:space="0" w:color="auto"/>
            <w:bottom w:val="none" w:sz="0" w:space="0" w:color="auto"/>
            <w:right w:val="none" w:sz="0" w:space="0" w:color="auto"/>
          </w:divBdr>
        </w:div>
        <w:div w:id="142159410">
          <w:marLeft w:val="0"/>
          <w:marRight w:val="0"/>
          <w:marTop w:val="0"/>
          <w:marBottom w:val="60"/>
          <w:divBdr>
            <w:top w:val="none" w:sz="0" w:space="0" w:color="auto"/>
            <w:left w:val="none" w:sz="0" w:space="0" w:color="auto"/>
            <w:bottom w:val="none" w:sz="0" w:space="0" w:color="auto"/>
            <w:right w:val="none" w:sz="0" w:space="0" w:color="auto"/>
          </w:divBdr>
        </w:div>
        <w:div w:id="1136530639">
          <w:marLeft w:val="0"/>
          <w:marRight w:val="0"/>
          <w:marTop w:val="0"/>
          <w:marBottom w:val="60"/>
          <w:divBdr>
            <w:top w:val="none" w:sz="0" w:space="0" w:color="auto"/>
            <w:left w:val="none" w:sz="0" w:space="0" w:color="auto"/>
            <w:bottom w:val="none" w:sz="0" w:space="0" w:color="auto"/>
            <w:right w:val="none" w:sz="0" w:space="0" w:color="auto"/>
          </w:divBdr>
        </w:div>
        <w:div w:id="1751655586">
          <w:marLeft w:val="0"/>
          <w:marRight w:val="0"/>
          <w:marTop w:val="0"/>
          <w:marBottom w:val="60"/>
          <w:divBdr>
            <w:top w:val="none" w:sz="0" w:space="0" w:color="auto"/>
            <w:left w:val="none" w:sz="0" w:space="0" w:color="auto"/>
            <w:bottom w:val="none" w:sz="0" w:space="0" w:color="auto"/>
            <w:right w:val="none" w:sz="0" w:space="0" w:color="auto"/>
          </w:divBdr>
        </w:div>
        <w:div w:id="2015457014">
          <w:marLeft w:val="0"/>
          <w:marRight w:val="0"/>
          <w:marTop w:val="0"/>
          <w:marBottom w:val="60"/>
          <w:divBdr>
            <w:top w:val="none" w:sz="0" w:space="0" w:color="auto"/>
            <w:left w:val="none" w:sz="0" w:space="0" w:color="auto"/>
            <w:bottom w:val="none" w:sz="0" w:space="0" w:color="auto"/>
            <w:right w:val="none" w:sz="0" w:space="0" w:color="auto"/>
          </w:divBdr>
        </w:div>
        <w:div w:id="1913391510">
          <w:marLeft w:val="0"/>
          <w:marRight w:val="0"/>
          <w:marTop w:val="0"/>
          <w:marBottom w:val="60"/>
          <w:divBdr>
            <w:top w:val="none" w:sz="0" w:space="0" w:color="auto"/>
            <w:left w:val="none" w:sz="0" w:space="0" w:color="auto"/>
            <w:bottom w:val="none" w:sz="0" w:space="0" w:color="auto"/>
            <w:right w:val="none" w:sz="0" w:space="0" w:color="auto"/>
          </w:divBdr>
        </w:div>
        <w:div w:id="1445730357">
          <w:marLeft w:val="0"/>
          <w:marRight w:val="0"/>
          <w:marTop w:val="0"/>
          <w:marBottom w:val="60"/>
          <w:divBdr>
            <w:top w:val="none" w:sz="0" w:space="0" w:color="auto"/>
            <w:left w:val="none" w:sz="0" w:space="0" w:color="auto"/>
            <w:bottom w:val="none" w:sz="0" w:space="0" w:color="auto"/>
            <w:right w:val="none" w:sz="0" w:space="0" w:color="auto"/>
          </w:divBdr>
        </w:div>
        <w:div w:id="817265386">
          <w:marLeft w:val="0"/>
          <w:marRight w:val="0"/>
          <w:marTop w:val="0"/>
          <w:marBottom w:val="60"/>
          <w:divBdr>
            <w:top w:val="none" w:sz="0" w:space="0" w:color="auto"/>
            <w:left w:val="none" w:sz="0" w:space="0" w:color="auto"/>
            <w:bottom w:val="none" w:sz="0" w:space="0" w:color="auto"/>
            <w:right w:val="none" w:sz="0" w:space="0" w:color="auto"/>
          </w:divBdr>
        </w:div>
        <w:div w:id="177937469">
          <w:marLeft w:val="0"/>
          <w:marRight w:val="0"/>
          <w:marTop w:val="0"/>
          <w:marBottom w:val="60"/>
          <w:divBdr>
            <w:top w:val="none" w:sz="0" w:space="0" w:color="auto"/>
            <w:left w:val="none" w:sz="0" w:space="0" w:color="auto"/>
            <w:bottom w:val="none" w:sz="0" w:space="0" w:color="auto"/>
            <w:right w:val="none" w:sz="0" w:space="0" w:color="auto"/>
          </w:divBdr>
        </w:div>
        <w:div w:id="1674451480">
          <w:marLeft w:val="0"/>
          <w:marRight w:val="0"/>
          <w:marTop w:val="0"/>
          <w:marBottom w:val="80"/>
          <w:divBdr>
            <w:top w:val="none" w:sz="0" w:space="0" w:color="auto"/>
            <w:left w:val="none" w:sz="0" w:space="0" w:color="auto"/>
            <w:bottom w:val="none" w:sz="0" w:space="0" w:color="auto"/>
            <w:right w:val="none" w:sz="0" w:space="0" w:color="auto"/>
          </w:divBdr>
        </w:div>
        <w:div w:id="711539438">
          <w:marLeft w:val="0"/>
          <w:marRight w:val="0"/>
          <w:marTop w:val="0"/>
          <w:marBottom w:val="60"/>
          <w:divBdr>
            <w:top w:val="none" w:sz="0" w:space="0" w:color="auto"/>
            <w:left w:val="none" w:sz="0" w:space="0" w:color="auto"/>
            <w:bottom w:val="none" w:sz="0" w:space="0" w:color="auto"/>
            <w:right w:val="none" w:sz="0" w:space="0" w:color="auto"/>
          </w:divBdr>
        </w:div>
        <w:div w:id="1621108071">
          <w:marLeft w:val="0"/>
          <w:marRight w:val="0"/>
          <w:marTop w:val="0"/>
          <w:marBottom w:val="60"/>
          <w:divBdr>
            <w:top w:val="none" w:sz="0" w:space="0" w:color="auto"/>
            <w:left w:val="none" w:sz="0" w:space="0" w:color="auto"/>
            <w:bottom w:val="none" w:sz="0" w:space="0" w:color="auto"/>
            <w:right w:val="none" w:sz="0" w:space="0" w:color="auto"/>
          </w:divBdr>
        </w:div>
        <w:div w:id="2117097866">
          <w:marLeft w:val="0"/>
          <w:marRight w:val="0"/>
          <w:marTop w:val="0"/>
          <w:marBottom w:val="60"/>
          <w:divBdr>
            <w:top w:val="none" w:sz="0" w:space="0" w:color="auto"/>
            <w:left w:val="none" w:sz="0" w:space="0" w:color="auto"/>
            <w:bottom w:val="none" w:sz="0" w:space="0" w:color="auto"/>
            <w:right w:val="none" w:sz="0" w:space="0" w:color="auto"/>
          </w:divBdr>
        </w:div>
        <w:div w:id="666254912">
          <w:marLeft w:val="0"/>
          <w:marRight w:val="0"/>
          <w:marTop w:val="0"/>
          <w:marBottom w:val="60"/>
          <w:divBdr>
            <w:top w:val="none" w:sz="0" w:space="0" w:color="auto"/>
            <w:left w:val="none" w:sz="0" w:space="0" w:color="auto"/>
            <w:bottom w:val="none" w:sz="0" w:space="0" w:color="auto"/>
            <w:right w:val="none" w:sz="0" w:space="0" w:color="auto"/>
          </w:divBdr>
        </w:div>
        <w:div w:id="1206452876">
          <w:marLeft w:val="0"/>
          <w:marRight w:val="0"/>
          <w:marTop w:val="0"/>
          <w:marBottom w:val="60"/>
          <w:divBdr>
            <w:top w:val="none" w:sz="0" w:space="0" w:color="auto"/>
            <w:left w:val="none" w:sz="0" w:space="0" w:color="auto"/>
            <w:bottom w:val="none" w:sz="0" w:space="0" w:color="auto"/>
            <w:right w:val="none" w:sz="0" w:space="0" w:color="auto"/>
          </w:divBdr>
        </w:div>
        <w:div w:id="1207255358">
          <w:marLeft w:val="0"/>
          <w:marRight w:val="0"/>
          <w:marTop w:val="0"/>
          <w:marBottom w:val="60"/>
          <w:divBdr>
            <w:top w:val="none" w:sz="0" w:space="0" w:color="auto"/>
            <w:left w:val="none" w:sz="0" w:space="0" w:color="auto"/>
            <w:bottom w:val="none" w:sz="0" w:space="0" w:color="auto"/>
            <w:right w:val="none" w:sz="0" w:space="0" w:color="auto"/>
          </w:divBdr>
        </w:div>
        <w:div w:id="275674064">
          <w:marLeft w:val="0"/>
          <w:marRight w:val="0"/>
          <w:marTop w:val="0"/>
          <w:marBottom w:val="60"/>
          <w:divBdr>
            <w:top w:val="none" w:sz="0" w:space="0" w:color="auto"/>
            <w:left w:val="none" w:sz="0" w:space="0" w:color="auto"/>
            <w:bottom w:val="none" w:sz="0" w:space="0" w:color="auto"/>
            <w:right w:val="none" w:sz="0" w:space="0" w:color="auto"/>
          </w:divBdr>
        </w:div>
        <w:div w:id="586571400">
          <w:marLeft w:val="0"/>
          <w:marRight w:val="0"/>
          <w:marTop w:val="0"/>
          <w:marBottom w:val="60"/>
          <w:divBdr>
            <w:top w:val="none" w:sz="0" w:space="0" w:color="auto"/>
            <w:left w:val="none" w:sz="0" w:space="0" w:color="auto"/>
            <w:bottom w:val="none" w:sz="0" w:space="0" w:color="auto"/>
            <w:right w:val="none" w:sz="0" w:space="0" w:color="auto"/>
          </w:divBdr>
        </w:div>
        <w:div w:id="499857046">
          <w:marLeft w:val="0"/>
          <w:marRight w:val="0"/>
          <w:marTop w:val="0"/>
          <w:marBottom w:val="60"/>
          <w:divBdr>
            <w:top w:val="none" w:sz="0" w:space="0" w:color="auto"/>
            <w:left w:val="none" w:sz="0" w:space="0" w:color="auto"/>
            <w:bottom w:val="none" w:sz="0" w:space="0" w:color="auto"/>
            <w:right w:val="none" w:sz="0" w:space="0" w:color="auto"/>
          </w:divBdr>
        </w:div>
        <w:div w:id="756023559">
          <w:marLeft w:val="0"/>
          <w:marRight w:val="0"/>
          <w:marTop w:val="0"/>
          <w:marBottom w:val="60"/>
          <w:divBdr>
            <w:top w:val="none" w:sz="0" w:space="0" w:color="auto"/>
            <w:left w:val="none" w:sz="0" w:space="0" w:color="auto"/>
            <w:bottom w:val="none" w:sz="0" w:space="0" w:color="auto"/>
            <w:right w:val="none" w:sz="0" w:space="0" w:color="auto"/>
          </w:divBdr>
        </w:div>
        <w:div w:id="1678846738">
          <w:marLeft w:val="0"/>
          <w:marRight w:val="0"/>
          <w:marTop w:val="0"/>
          <w:marBottom w:val="60"/>
          <w:divBdr>
            <w:top w:val="none" w:sz="0" w:space="0" w:color="auto"/>
            <w:left w:val="none" w:sz="0" w:space="0" w:color="auto"/>
            <w:bottom w:val="none" w:sz="0" w:space="0" w:color="auto"/>
            <w:right w:val="none" w:sz="0" w:space="0" w:color="auto"/>
          </w:divBdr>
        </w:div>
        <w:div w:id="1466777643">
          <w:marLeft w:val="0"/>
          <w:marRight w:val="0"/>
          <w:marTop w:val="0"/>
          <w:marBottom w:val="60"/>
          <w:divBdr>
            <w:top w:val="none" w:sz="0" w:space="0" w:color="auto"/>
            <w:left w:val="none" w:sz="0" w:space="0" w:color="auto"/>
            <w:bottom w:val="none" w:sz="0" w:space="0" w:color="auto"/>
            <w:right w:val="none" w:sz="0" w:space="0" w:color="auto"/>
          </w:divBdr>
        </w:div>
        <w:div w:id="1249316580">
          <w:marLeft w:val="0"/>
          <w:marRight w:val="0"/>
          <w:marTop w:val="0"/>
          <w:marBottom w:val="60"/>
          <w:divBdr>
            <w:top w:val="none" w:sz="0" w:space="0" w:color="auto"/>
            <w:left w:val="none" w:sz="0" w:space="0" w:color="auto"/>
            <w:bottom w:val="none" w:sz="0" w:space="0" w:color="auto"/>
            <w:right w:val="none" w:sz="0" w:space="0" w:color="auto"/>
          </w:divBdr>
        </w:div>
        <w:div w:id="1588616483">
          <w:marLeft w:val="0"/>
          <w:marRight w:val="0"/>
          <w:marTop w:val="0"/>
          <w:marBottom w:val="60"/>
          <w:divBdr>
            <w:top w:val="none" w:sz="0" w:space="0" w:color="auto"/>
            <w:left w:val="none" w:sz="0" w:space="0" w:color="auto"/>
            <w:bottom w:val="none" w:sz="0" w:space="0" w:color="auto"/>
            <w:right w:val="none" w:sz="0" w:space="0" w:color="auto"/>
          </w:divBdr>
        </w:div>
        <w:div w:id="1011878154">
          <w:marLeft w:val="0"/>
          <w:marRight w:val="0"/>
          <w:marTop w:val="101"/>
          <w:marBottom w:val="60"/>
          <w:divBdr>
            <w:top w:val="none" w:sz="0" w:space="0" w:color="auto"/>
            <w:left w:val="none" w:sz="0" w:space="0" w:color="auto"/>
            <w:bottom w:val="none" w:sz="0" w:space="0" w:color="auto"/>
            <w:right w:val="none" w:sz="0" w:space="0" w:color="auto"/>
          </w:divBdr>
        </w:div>
        <w:div w:id="1246301907">
          <w:marLeft w:val="0"/>
          <w:marRight w:val="0"/>
          <w:marTop w:val="0"/>
          <w:marBottom w:val="60"/>
          <w:divBdr>
            <w:top w:val="none" w:sz="0" w:space="0" w:color="auto"/>
            <w:left w:val="none" w:sz="0" w:space="0" w:color="auto"/>
            <w:bottom w:val="none" w:sz="0" w:space="0" w:color="auto"/>
            <w:right w:val="none" w:sz="0" w:space="0" w:color="auto"/>
          </w:divBdr>
        </w:div>
        <w:div w:id="931164610">
          <w:marLeft w:val="0"/>
          <w:marRight w:val="0"/>
          <w:marTop w:val="0"/>
          <w:marBottom w:val="60"/>
          <w:divBdr>
            <w:top w:val="none" w:sz="0" w:space="0" w:color="auto"/>
            <w:left w:val="none" w:sz="0" w:space="0" w:color="auto"/>
            <w:bottom w:val="none" w:sz="0" w:space="0" w:color="auto"/>
            <w:right w:val="none" w:sz="0" w:space="0" w:color="auto"/>
          </w:divBdr>
        </w:div>
        <w:div w:id="1526283651">
          <w:marLeft w:val="0"/>
          <w:marRight w:val="0"/>
          <w:marTop w:val="0"/>
          <w:marBottom w:val="60"/>
          <w:divBdr>
            <w:top w:val="none" w:sz="0" w:space="0" w:color="auto"/>
            <w:left w:val="none" w:sz="0" w:space="0" w:color="auto"/>
            <w:bottom w:val="none" w:sz="0" w:space="0" w:color="auto"/>
            <w:right w:val="none" w:sz="0" w:space="0" w:color="auto"/>
          </w:divBdr>
        </w:div>
        <w:div w:id="1580480210">
          <w:marLeft w:val="0"/>
          <w:marRight w:val="0"/>
          <w:marTop w:val="40"/>
          <w:marBottom w:val="40"/>
          <w:divBdr>
            <w:top w:val="none" w:sz="0" w:space="0" w:color="auto"/>
            <w:left w:val="none" w:sz="0" w:space="0" w:color="auto"/>
            <w:bottom w:val="none" w:sz="0" w:space="0" w:color="auto"/>
            <w:right w:val="none" w:sz="0" w:space="0" w:color="auto"/>
          </w:divBdr>
        </w:div>
        <w:div w:id="733697936">
          <w:marLeft w:val="0"/>
          <w:marRight w:val="0"/>
          <w:marTop w:val="40"/>
          <w:marBottom w:val="40"/>
          <w:divBdr>
            <w:top w:val="none" w:sz="0" w:space="0" w:color="auto"/>
            <w:left w:val="none" w:sz="0" w:space="0" w:color="auto"/>
            <w:bottom w:val="none" w:sz="0" w:space="0" w:color="auto"/>
            <w:right w:val="none" w:sz="0" w:space="0" w:color="auto"/>
          </w:divBdr>
        </w:div>
        <w:div w:id="1515923324">
          <w:marLeft w:val="0"/>
          <w:marRight w:val="0"/>
          <w:marTop w:val="40"/>
          <w:marBottom w:val="40"/>
          <w:divBdr>
            <w:top w:val="none" w:sz="0" w:space="0" w:color="auto"/>
            <w:left w:val="none" w:sz="0" w:space="0" w:color="auto"/>
            <w:bottom w:val="none" w:sz="0" w:space="0" w:color="auto"/>
            <w:right w:val="none" w:sz="0" w:space="0" w:color="auto"/>
          </w:divBdr>
        </w:div>
        <w:div w:id="1174761043">
          <w:marLeft w:val="0"/>
          <w:marRight w:val="0"/>
          <w:marTop w:val="40"/>
          <w:marBottom w:val="40"/>
          <w:divBdr>
            <w:top w:val="none" w:sz="0" w:space="0" w:color="auto"/>
            <w:left w:val="none" w:sz="0" w:space="0" w:color="auto"/>
            <w:bottom w:val="none" w:sz="0" w:space="0" w:color="auto"/>
            <w:right w:val="none" w:sz="0" w:space="0" w:color="auto"/>
          </w:divBdr>
        </w:div>
        <w:div w:id="437411398">
          <w:marLeft w:val="0"/>
          <w:marRight w:val="0"/>
          <w:marTop w:val="40"/>
          <w:marBottom w:val="40"/>
          <w:divBdr>
            <w:top w:val="none" w:sz="0" w:space="0" w:color="auto"/>
            <w:left w:val="none" w:sz="0" w:space="0" w:color="auto"/>
            <w:bottom w:val="none" w:sz="0" w:space="0" w:color="auto"/>
            <w:right w:val="none" w:sz="0" w:space="0" w:color="auto"/>
          </w:divBdr>
        </w:div>
        <w:div w:id="1399866210">
          <w:marLeft w:val="0"/>
          <w:marRight w:val="0"/>
          <w:marTop w:val="40"/>
          <w:marBottom w:val="40"/>
          <w:divBdr>
            <w:top w:val="none" w:sz="0" w:space="0" w:color="auto"/>
            <w:left w:val="none" w:sz="0" w:space="0" w:color="auto"/>
            <w:bottom w:val="none" w:sz="0" w:space="0" w:color="auto"/>
            <w:right w:val="none" w:sz="0" w:space="0" w:color="auto"/>
          </w:divBdr>
        </w:div>
        <w:div w:id="709035711">
          <w:marLeft w:val="0"/>
          <w:marRight w:val="0"/>
          <w:marTop w:val="40"/>
          <w:marBottom w:val="40"/>
          <w:divBdr>
            <w:top w:val="none" w:sz="0" w:space="0" w:color="auto"/>
            <w:left w:val="none" w:sz="0" w:space="0" w:color="auto"/>
            <w:bottom w:val="none" w:sz="0" w:space="0" w:color="auto"/>
            <w:right w:val="none" w:sz="0" w:space="0" w:color="auto"/>
          </w:divBdr>
        </w:div>
        <w:div w:id="1741514710">
          <w:marLeft w:val="0"/>
          <w:marRight w:val="0"/>
          <w:marTop w:val="40"/>
          <w:marBottom w:val="40"/>
          <w:divBdr>
            <w:top w:val="none" w:sz="0" w:space="0" w:color="auto"/>
            <w:left w:val="none" w:sz="0" w:space="0" w:color="auto"/>
            <w:bottom w:val="none" w:sz="0" w:space="0" w:color="auto"/>
            <w:right w:val="none" w:sz="0" w:space="0" w:color="auto"/>
          </w:divBdr>
        </w:div>
        <w:div w:id="860168060">
          <w:marLeft w:val="0"/>
          <w:marRight w:val="0"/>
          <w:marTop w:val="40"/>
          <w:marBottom w:val="40"/>
          <w:divBdr>
            <w:top w:val="none" w:sz="0" w:space="0" w:color="auto"/>
            <w:left w:val="none" w:sz="0" w:space="0" w:color="auto"/>
            <w:bottom w:val="none" w:sz="0" w:space="0" w:color="auto"/>
            <w:right w:val="none" w:sz="0" w:space="0" w:color="auto"/>
          </w:divBdr>
        </w:div>
        <w:div w:id="1680424080">
          <w:marLeft w:val="0"/>
          <w:marRight w:val="0"/>
          <w:marTop w:val="40"/>
          <w:marBottom w:val="40"/>
          <w:divBdr>
            <w:top w:val="none" w:sz="0" w:space="0" w:color="auto"/>
            <w:left w:val="none" w:sz="0" w:space="0" w:color="auto"/>
            <w:bottom w:val="none" w:sz="0" w:space="0" w:color="auto"/>
            <w:right w:val="none" w:sz="0" w:space="0" w:color="auto"/>
          </w:divBdr>
        </w:div>
        <w:div w:id="2144618158">
          <w:marLeft w:val="0"/>
          <w:marRight w:val="0"/>
          <w:marTop w:val="40"/>
          <w:marBottom w:val="40"/>
          <w:divBdr>
            <w:top w:val="none" w:sz="0" w:space="0" w:color="auto"/>
            <w:left w:val="none" w:sz="0" w:space="0" w:color="auto"/>
            <w:bottom w:val="none" w:sz="0" w:space="0" w:color="auto"/>
            <w:right w:val="none" w:sz="0" w:space="0" w:color="auto"/>
          </w:divBdr>
        </w:div>
        <w:div w:id="238104308">
          <w:marLeft w:val="0"/>
          <w:marRight w:val="0"/>
          <w:marTop w:val="40"/>
          <w:marBottom w:val="40"/>
          <w:divBdr>
            <w:top w:val="none" w:sz="0" w:space="0" w:color="auto"/>
            <w:left w:val="none" w:sz="0" w:space="0" w:color="auto"/>
            <w:bottom w:val="none" w:sz="0" w:space="0" w:color="auto"/>
            <w:right w:val="none" w:sz="0" w:space="0" w:color="auto"/>
          </w:divBdr>
        </w:div>
        <w:div w:id="1274558513">
          <w:marLeft w:val="0"/>
          <w:marRight w:val="0"/>
          <w:marTop w:val="40"/>
          <w:marBottom w:val="40"/>
          <w:divBdr>
            <w:top w:val="none" w:sz="0" w:space="0" w:color="auto"/>
            <w:left w:val="none" w:sz="0" w:space="0" w:color="auto"/>
            <w:bottom w:val="none" w:sz="0" w:space="0" w:color="auto"/>
            <w:right w:val="none" w:sz="0" w:space="0" w:color="auto"/>
          </w:divBdr>
        </w:div>
        <w:div w:id="1114978447">
          <w:marLeft w:val="0"/>
          <w:marRight w:val="0"/>
          <w:marTop w:val="40"/>
          <w:marBottom w:val="40"/>
          <w:divBdr>
            <w:top w:val="none" w:sz="0" w:space="0" w:color="auto"/>
            <w:left w:val="none" w:sz="0" w:space="0" w:color="auto"/>
            <w:bottom w:val="none" w:sz="0" w:space="0" w:color="auto"/>
            <w:right w:val="none" w:sz="0" w:space="0" w:color="auto"/>
          </w:divBdr>
        </w:div>
        <w:div w:id="1661964">
          <w:marLeft w:val="0"/>
          <w:marRight w:val="0"/>
          <w:marTop w:val="0"/>
          <w:marBottom w:val="60"/>
          <w:divBdr>
            <w:top w:val="none" w:sz="0" w:space="0" w:color="auto"/>
            <w:left w:val="none" w:sz="0" w:space="0" w:color="auto"/>
            <w:bottom w:val="none" w:sz="0" w:space="0" w:color="auto"/>
            <w:right w:val="none" w:sz="0" w:space="0" w:color="auto"/>
          </w:divBdr>
        </w:div>
        <w:div w:id="1543008392">
          <w:marLeft w:val="0"/>
          <w:marRight w:val="0"/>
          <w:marTop w:val="0"/>
          <w:marBottom w:val="60"/>
          <w:divBdr>
            <w:top w:val="none" w:sz="0" w:space="0" w:color="auto"/>
            <w:left w:val="none" w:sz="0" w:space="0" w:color="auto"/>
            <w:bottom w:val="none" w:sz="0" w:space="0" w:color="auto"/>
            <w:right w:val="none" w:sz="0" w:space="0" w:color="auto"/>
          </w:divBdr>
        </w:div>
        <w:div w:id="1137260450">
          <w:marLeft w:val="0"/>
          <w:marRight w:val="0"/>
          <w:marTop w:val="0"/>
          <w:marBottom w:val="60"/>
          <w:divBdr>
            <w:top w:val="none" w:sz="0" w:space="0" w:color="auto"/>
            <w:left w:val="none" w:sz="0" w:space="0" w:color="auto"/>
            <w:bottom w:val="none" w:sz="0" w:space="0" w:color="auto"/>
            <w:right w:val="none" w:sz="0" w:space="0" w:color="auto"/>
          </w:divBdr>
        </w:div>
        <w:div w:id="1628661409">
          <w:marLeft w:val="0"/>
          <w:marRight w:val="0"/>
          <w:marTop w:val="0"/>
          <w:marBottom w:val="60"/>
          <w:divBdr>
            <w:top w:val="none" w:sz="0" w:space="0" w:color="auto"/>
            <w:left w:val="none" w:sz="0" w:space="0" w:color="auto"/>
            <w:bottom w:val="none" w:sz="0" w:space="0" w:color="auto"/>
            <w:right w:val="none" w:sz="0" w:space="0" w:color="auto"/>
          </w:divBdr>
        </w:div>
        <w:div w:id="1529686110">
          <w:marLeft w:val="0"/>
          <w:marRight w:val="0"/>
          <w:marTop w:val="0"/>
          <w:marBottom w:val="60"/>
          <w:divBdr>
            <w:top w:val="none" w:sz="0" w:space="0" w:color="auto"/>
            <w:left w:val="none" w:sz="0" w:space="0" w:color="auto"/>
            <w:bottom w:val="none" w:sz="0" w:space="0" w:color="auto"/>
            <w:right w:val="none" w:sz="0" w:space="0" w:color="auto"/>
          </w:divBdr>
        </w:div>
        <w:div w:id="1114710708">
          <w:marLeft w:val="0"/>
          <w:marRight w:val="0"/>
          <w:marTop w:val="0"/>
          <w:marBottom w:val="60"/>
          <w:divBdr>
            <w:top w:val="none" w:sz="0" w:space="0" w:color="auto"/>
            <w:left w:val="none" w:sz="0" w:space="0" w:color="auto"/>
            <w:bottom w:val="none" w:sz="0" w:space="0" w:color="auto"/>
            <w:right w:val="none" w:sz="0" w:space="0" w:color="auto"/>
          </w:divBdr>
        </w:div>
        <w:div w:id="1631589890">
          <w:marLeft w:val="0"/>
          <w:marRight w:val="0"/>
          <w:marTop w:val="0"/>
          <w:marBottom w:val="60"/>
          <w:divBdr>
            <w:top w:val="none" w:sz="0" w:space="0" w:color="auto"/>
            <w:left w:val="none" w:sz="0" w:space="0" w:color="auto"/>
            <w:bottom w:val="none" w:sz="0" w:space="0" w:color="auto"/>
            <w:right w:val="none" w:sz="0" w:space="0" w:color="auto"/>
          </w:divBdr>
        </w:div>
        <w:div w:id="1342388522">
          <w:marLeft w:val="0"/>
          <w:marRight w:val="0"/>
          <w:marTop w:val="0"/>
          <w:marBottom w:val="60"/>
          <w:divBdr>
            <w:top w:val="none" w:sz="0" w:space="0" w:color="auto"/>
            <w:left w:val="none" w:sz="0" w:space="0" w:color="auto"/>
            <w:bottom w:val="none" w:sz="0" w:space="0" w:color="auto"/>
            <w:right w:val="none" w:sz="0" w:space="0" w:color="auto"/>
          </w:divBdr>
        </w:div>
        <w:div w:id="630593632">
          <w:marLeft w:val="0"/>
          <w:marRight w:val="0"/>
          <w:marTop w:val="0"/>
          <w:marBottom w:val="60"/>
          <w:divBdr>
            <w:top w:val="none" w:sz="0" w:space="0" w:color="auto"/>
            <w:left w:val="none" w:sz="0" w:space="0" w:color="auto"/>
            <w:bottom w:val="none" w:sz="0" w:space="0" w:color="auto"/>
            <w:right w:val="none" w:sz="0" w:space="0" w:color="auto"/>
          </w:divBdr>
        </w:div>
        <w:div w:id="963848696">
          <w:marLeft w:val="0"/>
          <w:marRight w:val="0"/>
          <w:marTop w:val="0"/>
          <w:marBottom w:val="60"/>
          <w:divBdr>
            <w:top w:val="none" w:sz="0" w:space="0" w:color="auto"/>
            <w:left w:val="none" w:sz="0" w:space="0" w:color="auto"/>
            <w:bottom w:val="none" w:sz="0" w:space="0" w:color="auto"/>
            <w:right w:val="none" w:sz="0" w:space="0" w:color="auto"/>
          </w:divBdr>
        </w:div>
        <w:div w:id="407194662">
          <w:marLeft w:val="0"/>
          <w:marRight w:val="0"/>
          <w:marTop w:val="0"/>
          <w:marBottom w:val="60"/>
          <w:divBdr>
            <w:top w:val="none" w:sz="0" w:space="0" w:color="auto"/>
            <w:left w:val="none" w:sz="0" w:space="0" w:color="auto"/>
            <w:bottom w:val="none" w:sz="0" w:space="0" w:color="auto"/>
            <w:right w:val="none" w:sz="0" w:space="0" w:color="auto"/>
          </w:divBdr>
        </w:div>
        <w:div w:id="1830753474">
          <w:marLeft w:val="0"/>
          <w:marRight w:val="0"/>
          <w:marTop w:val="0"/>
          <w:marBottom w:val="60"/>
          <w:divBdr>
            <w:top w:val="none" w:sz="0" w:space="0" w:color="auto"/>
            <w:left w:val="none" w:sz="0" w:space="0" w:color="auto"/>
            <w:bottom w:val="none" w:sz="0" w:space="0" w:color="auto"/>
            <w:right w:val="none" w:sz="0" w:space="0" w:color="auto"/>
          </w:divBdr>
        </w:div>
        <w:div w:id="1760757984">
          <w:marLeft w:val="0"/>
          <w:marRight w:val="0"/>
          <w:marTop w:val="0"/>
          <w:marBottom w:val="60"/>
          <w:divBdr>
            <w:top w:val="none" w:sz="0" w:space="0" w:color="auto"/>
            <w:left w:val="none" w:sz="0" w:space="0" w:color="auto"/>
            <w:bottom w:val="none" w:sz="0" w:space="0" w:color="auto"/>
            <w:right w:val="none" w:sz="0" w:space="0" w:color="auto"/>
          </w:divBdr>
        </w:div>
        <w:div w:id="132070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2033</Words>
  <Characters>11187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1</cp:revision>
  <dcterms:created xsi:type="dcterms:W3CDTF">2017-11-06T14:22:00Z</dcterms:created>
  <dcterms:modified xsi:type="dcterms:W3CDTF">2017-11-06T14:23:00Z</dcterms:modified>
</cp:coreProperties>
</file>