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000000" w:sz="12" w:space="0"/>
        </w:pBdr>
        <w:shd w:val="clear" w:fill="FFFFFF"/>
        <w:spacing w:before="120" w:beforeAutospacing="0" w:after="0" w:afterAutospacing="0"/>
        <w:ind w:left="0" w:firstLine="0"/>
        <w:jc w:val="center"/>
        <w:rPr>
          <w:rFonts w:hint="default" w:ascii="Verdana Regular" w:hAnsi="Verdana Regular" w:eastAsia="Times-Roman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14:textFill>
            <w14:solidFill>
              <w14:schemeClr w14:val="accent1"/>
            </w14:solidFill>
          </w14:textFill>
        </w:rPr>
      </w:pPr>
      <w:bookmarkStart w:id="0" w:name="_GoBack"/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REGLAMENTO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 sobre las Comunicaciones Públicas a que se refieren los Artículos 19.9 del Capítulo Laboral del Tratado Integral y Progresista de Asociación Transpacífico (TIPAT) y el Artículo 23.11 del Capítulo Laboral del Tratado entre los Estados Unidos Mexicanos, los Estados Unidos de América y Canadá (T-MEC)</w:t>
      </w:r>
      <w:bookmarkEnd w:id="0"/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(DOF 7 de abril de 2023)</w:t>
      </w:r>
    </w:p>
    <w:p>
      <w:pPr>
        <w:pStyle w:val="3"/>
        <w:keepNext w:val="0"/>
        <w:keepLines w:val="0"/>
        <w:widowControl/>
        <w:suppressLineNumbers w:val="0"/>
        <w:pBdr>
          <w:top w:val="single" w:color="000000" w:sz="6" w:space="0"/>
        </w:pBdr>
        <w:shd w:val="clear" w:fill="FFFFFF"/>
        <w:spacing w:after="101" w:afterAutospacing="0"/>
        <w:ind w:left="0" w:firstLine="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  <w:shd w:val="clear" w:fill="FFFFFF"/>
        </w:rPr>
        <w:t>Al margen un sello con el Escudo Nacional, que dice: Estados Unidos Mexicanos.- Secretaría del Trabajo y Previsión Social.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REGLAMENTO SOBRE LAS COMUNICACIONES PÚBLICAS A QUE SE REFIEREN LOS ARTÍCULOS 19.9 DEL CAPÍTULO LABORAL DEL TRATADO INTEGRAL Y PROGRESISTA DE ASOCIACIÓN TRANSPACÍFICO (TIPAT) Y EL ARTÍCULO 23.11 DEL CAPÍTULO LABORAL DEL TRATADO ENTRE LOS ESTADOS UNIDOS MEXICANOS, LOS ESTADOS UNIDOS DE AMÉRICA Y CANADÁ (T-MEC):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 1.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Las Comunicaciones Públicas: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a)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Serán dirigidas a la Unidad de Política Laboral y Relaciones Institucionales (UPLRI) de la Secretaría del Trabajo y Previsión Social (STPS), en adelante la Unidad, al: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224" w:hanging="504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a.1)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Domicilio: Blvd. Adolfo López Mateos #1968-PH, Colonia Los Alpes, Alcaldía Álvaro Obregón, C.P. 01010, Ciudad de México; Teléfono (55) 20005300, ext. 64362, o;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224" w:hanging="504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a.2)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Correo electrónico: asuntos.internacionales@stps.gob.mx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b)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Se redactarán en español;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c)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Identificarán quién es el peticionario, su domicilio, teléfono y correo electrónico;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d)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Precisarán si contienen información confidencial, caso en el cual la Unidad, previo análisis de las disposiciones aplicables, resguardará la información que tenga ese carácter y;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e)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Pormenorizarán los asuntos directamente relativos al Capítulo 19 del TIPAT o al Capítulo 23 del T-MEC, explicando cómo y en qué medida los asuntos planteados afectan el comercio o la inversión entre las Partes del TIPAT: Australia, Brunei, Canadá, Chile, Japón, Malasia, México, Nueva Zelanda, Perú, Singapur y Vietnam; o del T-MEC: Canadá, Estados Unidos y México, según corresponda.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 2.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Una vez recibida la Comunicación Pública, la Unidad contará con un plazo de 30 días hábiles, para notificar al peticionario: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a)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 admisión de la Comunicación Pública para su revisión, si los requisitos que indica el Artículo 1 del presente Reglamento fueron cumplidos o;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b)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Cuando no cumpla los requisitos del Artículo 1, los datos faltantes a efecto de que la subsane, en un plazo de 5 días hábiles.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 3.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Para la revisión de cada Comunicación Pública, la Unidad podrá solicitar al peticionario la información adicional que sea necesaria para examinar a fondo el contenido de la comunicación.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4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 La Unidad pondrá a disposición de la Secretaría de Economía la comunicación pública y la información del peticionario, con el objetivo de coadyuvar en la revisión del asunto, identificando la afectación al comercio o la inversión.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5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 Previa consulta con la Secretaría de Economía, la Unidad podrá iniciar de manera paralela a la comunicación pública el Diálogo Cooperativo Laboral conforme a lo establecido en los artículos 19.11 del TIPAT y 23.13 del T-MEC.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 6.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El Diálogo Cooperativo Laboral se iniciará de buena fe y se llevará a cabo dentro de los 30 días siguientes a la recepción de la solicitud, salvo que las Partes acuerden lo contrario. La información que habrá de obtenerse en este diálogo consistirá en la descripción de leyes y reglamentos, procedimientos, políticas o prácticas, cambios propuestos a tales procedimientos, políticas o prácticas, así como las aclaraciones, explicaciones pertinentes o el desarrollo e implementación de un plan de acción que se haya acordado para resolver el asunto.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 7.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La Unidad podrá obtener información adicional tanto de expertos y consultores como de personas interesadas en la revisión de las Comunicaciones Públicas.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 8.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 Unidad emitirá en un plazo razonable, atendiendo a la naturaleza y complejidad de cada Comunicación Pública, respuesta al peticionario (ria) a través de un informe que contenga: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a)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 relación entre los asuntos presentados y las obligaciones establecidas en el TIPAT o en el T-MEC;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b)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 afectación al comercio o la inversión entre las Partes del Tratado;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c)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Una propuesta de plan de acción;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d)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Cualquier otra medida que sirva para fortalecer la consecución de los objetivos del TIPAT o del T-MEC.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 9.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Dicho informe será puesto a disposición del peticionario a través de su envío por correo electrónico o bien, mediante la entrega física de una copia simple, en las instalaciones de la Unidad.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 10.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 Unidad podrá acumular en una misma revisión diversas Comunicaciones Públicas que se refieran a aspectos jurídicos relacionados.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 11.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En caso de que el peticionario manifieste por escrito a la Unidad que ha perdido el interés en la revisión de su Comunicación Pública, la Unidad dará por terminada su revisión.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 12.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 Unidad pondrá a disposición del público una lista con las Comunicaciones Públicas que se hayan revisado y los documentos e información que no estén clasificadas como confidenciales.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 13.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Las listas de las Comunicaciones Públicas contendrán los datos siguientes: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a)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Identificación del peticionario;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b)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 Parte en cuyo territorio surgieron los asuntos laborales materia de la Comunicación Pública; y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c)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Una síntesis de los asuntos relativos al Capítulo 19 Laboral del TIPAT o al Capítulo 23 Laboral del T-MEC, que afecten el comercio o la inversión entre las Partes de los Tratados, contenidos en la Comunicación Pública.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Dado en la Ciudad de México, a los diez días del mes de marzo de dos mil veintitrés.- La Secretaria del Trabajo y Previsión Social, 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Luisa María Alcalde Luján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.- Rúbrica.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Verdana Regular" w:hAnsi="Verdana Regular" w:cs="Verdana Regular"/>
          <w:sz w:val="20"/>
          <w:szCs w:val="20"/>
        </w:rPr>
      </w:pPr>
    </w:p>
    <w:p>
      <w:pPr>
        <w:rPr>
          <w:rFonts w:hint="default" w:ascii="Verdana Regular" w:hAnsi="Verdana Regular" w:cs="Verdana Regular"/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-Roman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 Regular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E003C"/>
    <w:rsid w:val="79D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Office_4.4.1.7618_F1E327BC-269C-435d-A152-05C5408002CA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2023-04-07T10:33:00Z</dcterms:created>
  <dc:creator>Allan Morgan Hernández</dc:creator>
  <cp:lastModifiedBy>Allan Morgan Hernández</cp:lastModifiedBy>
  <dcterms:modified xsi:type="dcterms:W3CDTF">2023-04-07T10:35:44Z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3082-4.4.1.7618</vt:lpwstr>
  </property>
</Properties>
</file>