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E2" w:rsidRPr="00841D9A" w:rsidRDefault="00EF5CE2" w:rsidP="00EF5CE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EF5CE2">
        <w:rPr>
          <w:rFonts w:ascii="Verdana" w:eastAsia="Verdana" w:hAnsi="Verdana" w:cs="Verdana"/>
          <w:b/>
          <w:color w:val="0000FF"/>
          <w:sz w:val="24"/>
          <w:szCs w:val="24"/>
        </w:rPr>
        <w:t>ACUERDO por el cual se establecen criterios de inspección en materia de subcontratación relacionados con la agroindustria de exportación.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14 de noviembre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323B1A" w:rsidRDefault="00EF5CE2" w:rsidP="00EF5CE2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EF5CE2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Secretaría del Trabajo y Previsión Social.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LUISA MARÍA ALCALDE LUJÁN, Secretaria del Trabajo y Previsión Social, con fundamento en lo dispuesto por los artículos 123, Apartado A, fracciones I a XV, XXVII y XXXI de la Constitución Política de los Estados Unidos Mexicanos; 14, 16, 26 y 40 de la Ley Orgánica de la Administración Pública Federal; 13, 14, 15, 132, 523 y 527, de la Ley Federal del Trabajo; 1, 2, 4, 5 y 18 del Reglamento Interior de la Secretaría del Trabajo y Previsión Social; y</w:t>
      </w:r>
    </w:p>
    <w:p w:rsidR="00EF5CE2" w:rsidRPr="00EF5CE2" w:rsidRDefault="00EF5CE2" w:rsidP="00EF5CE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F5CE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CONSIDERANDO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con fecha 23 de abril de 2021 fue publicado en el Diario Oficial de la Federación, el Decreto por el que se reforman, adicionan y derogan diversas disposiciones de la Ley Federal del Trabajo; de la Ley del Seguro Social; de la Ley del Instituto del Fondo Nacional de la Vivienda para los Trabajadores; del Código Fiscal de la Federación; de la Ley del Impuesto sobre la Renta; de la Ley del Impuesto al Valor Agregado; de la Ley Federal de los Trabajadores al Servicio del Estado, Reglamentaria del Apartado B) del Artículo 123 Constitucional; de la Ley Reglamentaria de la Fracción XIII Bis del Apartado B, del Artículo 123 de la Constitución Política de los Estados Unidos Mexicanos, en materia de Subcontratación Laboral.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con fecha 24 de mayo de 2021 la Secretaría del Trabajo y Previsión Social publicó en el Diario Oficial de la Federación el Acuerdo por el que se dan a conocer las disposiciones de carácter general para el registro de personas físicas o morales que presten servicios especializados o ejecuten obras especializadas a que se refiere el artículo 15 de la Ley Federal del Trabajo.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la reforma en materia de subcontratación tiene como finalidad combatir mecanismos de simulación en las relaciones laborales, ya que estos provocan una afectación directa a los derechos laborales de los trabajadores, afectando su acceso a financiamientos, su capacidad de pago, su acceso a la vivienda, su capacidad de ahorro financiero a largo plazo, además de generar un menoscabo considerable en la recaudación por parte del Estado respecto de sus obligaciones de seguridad social y fiscales de los empleadores.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la reforma establece la prohibición de la subcontratación de personal y únicamente permite la contratación de servicios especializados que no formen parte del objeto social o actividad preponderante de la empresa contratante.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conforme al citado ACUERDO por el que se dan a conocer las disposiciones de carácter general para el registro de personas físicas o morales que presten servicios especializados o ejecuten obras especializadas a que se refiere el artículo 15, de la Ley Federal del Trabajo, las empresas para acreditar el carácter especializado deben de proporcionar información y documentación relacionada con la capacitación, certificaciones, permisos o licencias, equipamiento, tecnología, activos, maquinaria, nivel de riesgo, rango salarial promedio, experiencia, entre otros elementos, que sean indispensables para llevar a cabo su actividad.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la Secretaría del Trabajo y Previsión Social tiene a su cargo el Registro de Prestadoras de Servicios Especializados u Obras Especializadas (REPSE) y está facultada para emitir el Aviso de registro a las contratistas que cumplan con los requisitos establecidos, y en su caso acrediten el carácter especializado del servicio u obra especializada.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Que, a fin de dar cumplimiento a lo dispuesto en las referidas disposiciones normativas en la aplicación de las mismas por parte de los inspectores del trabajo, he tenido a bien expedir el siguiente:</w:t>
      </w:r>
    </w:p>
    <w:p w:rsidR="00EF5CE2" w:rsidRPr="00EF5CE2" w:rsidRDefault="00EF5CE2" w:rsidP="00EF5CE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F5CE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POR EL CUAL SE ESTABLECEN CRITERIOS DE INSPECCIÓN EN MATERIA DE</w:t>
      </w:r>
      <w:r w:rsidRPr="00EF5CE2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EF5CE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SUBCONTRATACIÓN RELACIONADOS CON LA AGROINDUSTRIA DE EXPORTACIÓN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1.</w:t>
      </w:r>
      <w:r w:rsidRPr="00EF5CE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Para efectos de las inspecciones en materia de subcontratación</w:t>
      </w:r>
      <w:r w:rsidRPr="00EF5CE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, </w:t>
      </w: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actividad de corte, cosecha o recolección del fruto forma parte de la actividad económica preponderante de las empresas o personas físicas dedicadas al cultivo, empaque, distribución y exportación de fruta, ya que es indispensable contar con el fruto cortado del árbol para iniciar con el proceso de venta, distribución, comercialización y exportación.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Por tanto, en caso de que el fruto sea adquirido por parte de las empresas dedicadas al empaque, distribución y exportación de fruta en el árbol (en rama), los trabajadores deberán ser contratados por éstas. Por otra parte, si los frutos se adquieren cortados o cosechados, los trabajadores deberán ser contratados por el productor de los mismos.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actividad de corte, cosecha o recolección no se considera especializada, por consecuencia, resulta inviable su inscripción en el Registro de Prestadoras de Servicios Especializados u Obras Especializadas (REPSE), por lo tanto, no podrían ser contratadas para realizar la actividad de corte, cosecha o recolección de frutos.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2.</w:t>
      </w:r>
      <w:r w:rsidRPr="00EF5CE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empresas que actualmente desempeñan la actividad de corte, cosecha o recolección de frutos podrán fungir como agencias de empleo o intermediarios en el proceso de reclutamiento, selección, entrenamiento, capacitación y transporte, siempre y cuando estas empresas no se consideren patrones. Podrán realizar estas actividades al amparo de lo previsto en el segundo párrafo, del artículo 12 de la Ley Federal del Trabajo.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tal virtud, dichas empresas para las actividades antes descritas podrán ser contratadas como empresas con actividad especializada, siempre y cuando cuenten con su registro ante el REPSE como empresa dedicada al reclutamiento, selección, entrenamiento, capacitación o transporte.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EF5CE2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TRANSITORIOS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instrumento entrará en vigor al día siguiente de su publicación en el Diario Oficial de la Federación.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 </w:t>
      </w: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Sin perjuicio del ejercicio de las atribuciones establecidas en la Ley Federal del Trabajo y demás normatividad aplicable, dentro del plazo de noventa días naturales, la Unidad de Trabajo Digno a través de la Dirección General Inspección Federal del Trabajo y las Oficinas de Representación Federal del Trabajo, deberá instrumentar las visitas de inspección o de constatación con objeto de vigilar el cumplimiento de la legislación laboral en términos de los presentes criterios.</w:t>
      </w:r>
    </w:p>
    <w:p w:rsidR="00EF5CE2" w:rsidRPr="00EF5CE2" w:rsidRDefault="00EF5CE2" w:rsidP="00EF5CE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EF5CE2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Dado en la Ciudad de México, a los tres días del mes de noviembre de dos mil veintidós.- </w:t>
      </w: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Secretaria del Trabajo y Previsión Social, </w:t>
      </w:r>
      <w:r w:rsidRPr="00EF5CE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EF5CE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EF5CE2" w:rsidRDefault="00EF5CE2" w:rsidP="00EF5CE2">
      <w:pPr>
        <w:jc w:val="both"/>
      </w:pPr>
    </w:p>
    <w:sectPr w:rsidR="00EF5C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E2"/>
    <w:rsid w:val="00323B1A"/>
    <w:rsid w:val="00E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C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599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78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80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8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8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6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69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9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1009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2022-11-14T14:30:00Z</dcterms:created>
  <dcterms:modified xsi:type="dcterms:W3CDTF">2022-11-14T14:32:00Z</dcterms:modified>
</cp:coreProperties>
</file>