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2D" w:rsidRPr="00841D9A" w:rsidRDefault="000B192D" w:rsidP="000B192D">
      <w:pPr>
        <w:jc w:val="center"/>
        <w:rPr>
          <w:rFonts w:ascii="Verdana" w:eastAsia="Verdana" w:hAnsi="Verdana" w:cs="Verdana"/>
          <w:b/>
          <w:color w:val="0000FF"/>
          <w:sz w:val="24"/>
          <w:szCs w:val="24"/>
        </w:rPr>
      </w:pPr>
      <w:r w:rsidRPr="000B192D">
        <w:rPr>
          <w:rFonts w:ascii="Verdana" w:eastAsia="Verdana" w:hAnsi="Verdana" w:cs="Verdana"/>
          <w:b/>
          <w:color w:val="0000FF"/>
          <w:sz w:val="24"/>
          <w:szCs w:val="24"/>
        </w:rPr>
        <w:t>ACUERDO por el que se modifican diversas disposiciones de los Lineamientos por los que se establecen las bases y requisitos que deberán cumplir las entidades federativas para acceder al subsidio destinado a la tercera etapa de implementación de la Reforma al Sistema de Justicia Laboral.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D07519" w:rsidRDefault="000B192D" w:rsidP="000B192D">
      <w:pPr>
        <w:jc w:val="both"/>
        <w:rPr>
          <w:rFonts w:ascii="Arial" w:hAnsi="Arial" w:cs="Arial"/>
          <w:b/>
          <w:sz w:val="18"/>
          <w:szCs w:val="18"/>
        </w:rPr>
      </w:pPr>
      <w:r w:rsidRPr="000B192D">
        <w:rPr>
          <w:rFonts w:ascii="Arial" w:hAnsi="Arial" w:cs="Arial"/>
          <w:b/>
          <w:sz w:val="18"/>
          <w:szCs w:val="18"/>
        </w:rPr>
        <w:t>Al margen un sello con el Escudo Nacional, que dice: Estados Unidos Mexicanos.- Secretaría del Trabajo y Previsión Social.</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LUISA MARÍA ALCALDE LUJÁN, Secretaria del Trabajo y Previsión Social, con fundamento en lo establecido por los artículos 90, párrafo primero de la Constitución Política de los Estados Unidos Mexicanos; 2, fracción I, 16, 26, párrafo diecisiete y 40 de la Ley Orgánica de la Administración Pública Federal; 1 y 4, fracción III del Reglamento Interior de la Secretaría del Trabajo y Previsión Social; y</w:t>
      </w:r>
    </w:p>
    <w:p w:rsidR="000B192D" w:rsidRPr="000B192D" w:rsidRDefault="000B192D" w:rsidP="000B19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192D">
        <w:rPr>
          <w:rFonts w:ascii="Times" w:eastAsia="Times New Roman" w:hAnsi="Times" w:cs="Times New Roman"/>
          <w:b/>
          <w:bCs/>
          <w:color w:val="2F2F2F"/>
          <w:sz w:val="18"/>
          <w:szCs w:val="18"/>
          <w:lang w:eastAsia="es-MX"/>
        </w:rPr>
        <w:t>CONSIDERANDO</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Que el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Que el 1° de mayo de 2019 se publicó en el DOF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Que, de conformidad con el artículo Décimo Séptimo transitorio del Decreto del 1° de mayo de 2019, el Consejo de Coordinación para la Implementación de la Reforma al Sistema de Justicia Laboral es la instancia nacional de consulta, planeación y coordinación que tendrá por objeto establecer la política y la coordinación nacionales necesarias para implementar a nivel federal y local el Sistema de Justicia Laboral en los términos previstos en el Decreto en mención, con pleno respeto a las atribuciones de los Poderes Federales y Locales.</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Que, el 29 de noviembre de 2021, se publicó en el DOF el Presupuesto de Egresos de la Federación para el Ejercicio Fiscal 2022; en el cual se asignaron a la Secretaría del Trabajo y Previsión Social los recursos suficientes para atender su estructura programática, dentro de la cual se encuentra el </w:t>
      </w:r>
      <w:r w:rsidRPr="000B192D">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0B192D">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Que con el objeto de instrumentar lo previsto en el Presupuesto de Egresos de la Federación para el Ejercicio Fiscal 2022, el 17 de diciembre de 2021 se publicaron en el DOF los LINEAMIENTOS por los que se establecen las bases y requisitos que deberán cumplir las entidades federativas para acceder al subsidio destinado a la tercera etapa de implementación de la Reforma al Sistema de Justicia Laboral.</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Que, de conformidad con los artículos Quinto y Décimo Séptimo Transitorios del citado Decreto del 1° de mayo de 2019, el Consejo de Coordinación para la Implementación de la Reforma al Sistema de Justicia Laboral aprobó el </w:t>
      </w:r>
      <w:r w:rsidRPr="000B192D">
        <w:rPr>
          <w:rFonts w:ascii="Arial" w:eastAsia="Times New Roman" w:hAnsi="Arial" w:cs="Arial"/>
          <w:i/>
          <w:iCs/>
          <w:color w:val="2F2F2F"/>
          <w:sz w:val="18"/>
          <w:szCs w:val="18"/>
          <w:lang w:eastAsia="es-MX"/>
        </w:rPr>
        <w:t>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w:t>
      </w:r>
      <w:r w:rsidRPr="000B192D">
        <w:rPr>
          <w:rFonts w:ascii="Arial" w:eastAsia="Times New Roman" w:hAnsi="Arial" w:cs="Arial"/>
          <w:color w:val="2F2F2F"/>
          <w:sz w:val="18"/>
          <w:szCs w:val="18"/>
          <w:lang w:eastAsia="es-MX"/>
        </w:rPr>
        <w:t>; lo anterior,</w:t>
      </w:r>
      <w:r w:rsidRPr="000B192D">
        <w:rPr>
          <w:rFonts w:ascii="Arial" w:eastAsia="Times New Roman" w:hAnsi="Arial" w:cs="Arial"/>
          <w:i/>
          <w:iCs/>
          <w:color w:val="2F2F2F"/>
          <w:sz w:val="18"/>
          <w:szCs w:val="18"/>
          <w:lang w:eastAsia="es-MX"/>
        </w:rPr>
        <w:t> </w:t>
      </w:r>
      <w:r w:rsidRPr="000B192D">
        <w:rPr>
          <w:rFonts w:ascii="Arial" w:eastAsia="Times New Roman" w:hAnsi="Arial" w:cs="Arial"/>
          <w:color w:val="2F2F2F"/>
          <w:sz w:val="18"/>
          <w:szCs w:val="18"/>
          <w:lang w:eastAsia="es-MX"/>
        </w:rPr>
        <w:t>atendiendo a la disponibilidad presupuestal y obedeciendo los principios de racionalidad, transparencia y eficiencia.</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 </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Que tomando en consideración las necesidades de las autoridades e instancias estatales involucradas en los esfuerzos de implementación de la tercera etapa de la Reforma al Sistema de Justicia Laboral, así como para garantizar la instrumentación y el cumplimiento de compromisos relacionados con el programa de subsidios a las entidades federativas coordinado por la Secretaría del Trabajo y Previsión Social, resulta necesario modificar los Lineamientos en cita, por lo que se emite el siguiente:</w:t>
      </w:r>
    </w:p>
    <w:p w:rsidR="000B192D" w:rsidRPr="000B192D" w:rsidRDefault="000B192D" w:rsidP="000B19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192D">
        <w:rPr>
          <w:rFonts w:ascii="Times" w:eastAsia="Times New Roman" w:hAnsi="Times" w:cs="Times New Roman"/>
          <w:b/>
          <w:bCs/>
          <w:color w:val="2F2F2F"/>
          <w:sz w:val="18"/>
          <w:szCs w:val="18"/>
          <w:lang w:eastAsia="es-MX"/>
        </w:rPr>
        <w:t>ACUERDO POR EL QUE SE MODIFICAN DIVERSAS DISPOSICIONES DE LOS LINEAMIENTOS POR</w:t>
      </w:r>
      <w:r w:rsidRPr="000B192D">
        <w:rPr>
          <w:rFonts w:ascii="Times New Roman" w:eastAsia="Times New Roman" w:hAnsi="Times New Roman" w:cs="Times New Roman"/>
          <w:b/>
          <w:bCs/>
          <w:color w:val="2F2F2F"/>
          <w:sz w:val="18"/>
          <w:szCs w:val="18"/>
          <w:lang w:eastAsia="es-MX"/>
        </w:rPr>
        <w:br/>
      </w:r>
      <w:r w:rsidRPr="000B192D">
        <w:rPr>
          <w:rFonts w:ascii="Times" w:eastAsia="Times New Roman" w:hAnsi="Times" w:cs="Times New Roman"/>
          <w:b/>
          <w:bCs/>
          <w:color w:val="2F2F2F"/>
          <w:sz w:val="18"/>
          <w:szCs w:val="18"/>
          <w:lang w:eastAsia="es-MX"/>
        </w:rPr>
        <w:t>LOS QUE SE ESTABLECEN LAS BASES Y REQUISITOS QUE DEBERÁN CUMPLIR LAS ENTIDADES</w:t>
      </w:r>
      <w:r w:rsidRPr="000B192D">
        <w:rPr>
          <w:rFonts w:ascii="Times New Roman" w:eastAsia="Times New Roman" w:hAnsi="Times New Roman" w:cs="Times New Roman"/>
          <w:b/>
          <w:bCs/>
          <w:color w:val="2F2F2F"/>
          <w:sz w:val="18"/>
          <w:szCs w:val="18"/>
          <w:lang w:eastAsia="es-MX"/>
        </w:rPr>
        <w:br/>
      </w:r>
      <w:r w:rsidRPr="000B192D">
        <w:rPr>
          <w:rFonts w:ascii="Times" w:eastAsia="Times New Roman" w:hAnsi="Times" w:cs="Times New Roman"/>
          <w:b/>
          <w:bCs/>
          <w:color w:val="2F2F2F"/>
          <w:sz w:val="18"/>
          <w:szCs w:val="18"/>
          <w:lang w:eastAsia="es-MX"/>
        </w:rPr>
        <w:lastRenderedPageBreak/>
        <w:t>FEDERATIVAS PARA ACCEDER AL SUBSIDIO DESTINADO A LA TERCERA ETAPA DE</w:t>
      </w:r>
      <w:r w:rsidRPr="000B192D">
        <w:rPr>
          <w:rFonts w:ascii="Times New Roman" w:eastAsia="Times New Roman" w:hAnsi="Times New Roman" w:cs="Times New Roman"/>
          <w:b/>
          <w:bCs/>
          <w:color w:val="2F2F2F"/>
          <w:sz w:val="18"/>
          <w:szCs w:val="18"/>
          <w:lang w:eastAsia="es-MX"/>
        </w:rPr>
        <w:br/>
      </w:r>
      <w:r w:rsidRPr="000B192D">
        <w:rPr>
          <w:rFonts w:ascii="Times" w:eastAsia="Times New Roman" w:hAnsi="Times" w:cs="Times New Roman"/>
          <w:b/>
          <w:bCs/>
          <w:color w:val="2F2F2F"/>
          <w:sz w:val="18"/>
          <w:szCs w:val="18"/>
          <w:lang w:eastAsia="es-MX"/>
        </w:rPr>
        <w:t>IMPLEMENTACIÓN DE LA REFORMA AL SISTEMA DE JUSTICIA LABORAL</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ARTÍCULO ÚNICO.- </w:t>
      </w:r>
      <w:r w:rsidRPr="000B192D">
        <w:rPr>
          <w:rFonts w:ascii="Arial" w:eastAsia="Times New Roman" w:hAnsi="Arial" w:cs="Arial"/>
          <w:color w:val="2F2F2F"/>
          <w:sz w:val="18"/>
          <w:szCs w:val="18"/>
          <w:lang w:eastAsia="es-MX"/>
        </w:rPr>
        <w:t>Se modifican los numerales </w:t>
      </w:r>
      <w:r w:rsidRPr="000B192D">
        <w:rPr>
          <w:rFonts w:ascii="Arial" w:eastAsia="Times New Roman" w:hAnsi="Arial" w:cs="Arial"/>
          <w:b/>
          <w:bCs/>
          <w:color w:val="2F2F2F"/>
          <w:sz w:val="18"/>
          <w:szCs w:val="18"/>
          <w:lang w:eastAsia="es-MX"/>
        </w:rPr>
        <w:t>Sexto, inciso a); Décimo Cuarto, inciso b), fracción III; Vigésimo sexto, párrafo penúltimo; Trigésimo quinto, párrafo segundo; Trigésimo octavo, inciso p), fracciones IV y VIII; Cuadragésimo, primer párrafo; Cuadragésimo cuarto y Cuadragésimo quinto, </w:t>
      </w:r>
      <w:r w:rsidRPr="000B192D">
        <w:rPr>
          <w:rFonts w:ascii="Arial" w:eastAsia="Times New Roman" w:hAnsi="Arial" w:cs="Arial"/>
          <w:color w:val="2F2F2F"/>
          <w:sz w:val="18"/>
          <w:szCs w:val="18"/>
          <w:lang w:eastAsia="es-MX"/>
        </w:rPr>
        <w:t>de los Lineamientos por los que se establecen las bases y requisitos que deberán cumplir las entidades federativas para acceder al subsidio destinado a la tercera etapa de implementación de la Reforma al Sistema de Justicia Laboral, para quedar como sigue:</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Sexto.</w:t>
      </w:r>
      <w:r w:rsidRPr="000B192D">
        <w:rPr>
          <w:rFonts w:ascii="Arial" w:eastAsia="Times New Roman" w:hAnsi="Arial" w:cs="Arial"/>
          <w:color w:val="2F2F2F"/>
          <w:sz w:val="18"/>
          <w:szCs w:val="18"/>
          <w:lang w:eastAsia="es-MX"/>
        </w:rPr>
        <w:t> </w:t>
      </w: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a)</w:t>
      </w:r>
      <w:r w:rsidRPr="000B192D">
        <w:rPr>
          <w:rFonts w:ascii="Arial" w:eastAsia="Times New Roman" w:hAnsi="Arial" w:cs="Arial"/>
          <w:color w:val="2F2F2F"/>
          <w:sz w:val="18"/>
          <w:szCs w:val="18"/>
          <w:lang w:eastAsia="es-MX"/>
        </w:rPr>
        <w:t> Autorizar o rechazar las solicitudes presentadas por las Entidades Federativas, determinando, en su caso, los montos máximos a otorgar, así como la temporalidad de ejecución de los Proyectos, los cuales no podrán extenderse más allá del </w:t>
      </w:r>
      <w:r w:rsidRPr="000B192D">
        <w:rPr>
          <w:rFonts w:ascii="Arial" w:eastAsia="Times New Roman" w:hAnsi="Arial" w:cs="Arial"/>
          <w:b/>
          <w:bCs/>
          <w:color w:val="2F2F2F"/>
          <w:sz w:val="18"/>
          <w:szCs w:val="18"/>
          <w:lang w:eastAsia="es-MX"/>
        </w:rPr>
        <w:t>31 de diciembre</w:t>
      </w:r>
      <w:r w:rsidRPr="000B192D">
        <w:rPr>
          <w:rFonts w:ascii="Arial" w:eastAsia="Times New Roman" w:hAnsi="Arial" w:cs="Arial"/>
          <w:color w:val="2F2F2F"/>
          <w:sz w:val="18"/>
          <w:szCs w:val="18"/>
          <w:lang w:eastAsia="es-MX"/>
        </w:rPr>
        <w:t> de 2022;</w:t>
      </w:r>
    </w:p>
    <w:p w:rsidR="000B192D" w:rsidRPr="000B192D" w:rsidRDefault="000B192D" w:rsidP="000B192D">
      <w:pPr>
        <w:shd w:val="clear" w:color="auto" w:fill="FFFFFF"/>
        <w:spacing w:after="101" w:line="240" w:lineRule="auto"/>
        <w:ind w:hanging="432"/>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b)</w:t>
      </w:r>
      <w:r w:rsidRPr="000B192D">
        <w:rPr>
          <w:rFonts w:ascii="Arial" w:eastAsia="Times New Roman" w:hAnsi="Arial" w:cs="Arial"/>
          <w:color w:val="2F2F2F"/>
          <w:sz w:val="20"/>
          <w:szCs w:val="20"/>
          <w:lang w:eastAsia="es-MX"/>
        </w:rPr>
        <w:t>    </w:t>
      </w:r>
      <w:r w:rsidRPr="000B192D">
        <w:rPr>
          <w:rFonts w:ascii="Arial" w:eastAsia="Times New Roman" w:hAnsi="Arial" w:cs="Arial"/>
          <w:color w:val="2F2F2F"/>
          <w:sz w:val="18"/>
          <w:szCs w:val="18"/>
          <w:lang w:eastAsia="es-MX"/>
        </w:rPr>
        <w:t>a </w:t>
      </w:r>
      <w:r w:rsidRPr="000B192D">
        <w:rPr>
          <w:rFonts w:ascii="Arial" w:eastAsia="Times New Roman" w:hAnsi="Arial" w:cs="Arial"/>
          <w:b/>
          <w:bCs/>
          <w:color w:val="2F2F2F"/>
          <w:sz w:val="18"/>
          <w:szCs w:val="18"/>
          <w:lang w:eastAsia="es-MX"/>
        </w:rPr>
        <w:t>g</w:t>
      </w:r>
      <w:proofErr w:type="gramStart"/>
      <w:r w:rsidRPr="000B192D">
        <w:rPr>
          <w:rFonts w:ascii="Arial" w:eastAsia="Times New Roman" w:hAnsi="Arial" w:cs="Arial"/>
          <w:b/>
          <w:bCs/>
          <w:color w:val="2F2F2F"/>
          <w:sz w:val="18"/>
          <w:szCs w:val="18"/>
          <w:lang w:eastAsia="es-MX"/>
        </w:rPr>
        <w:t>) ...</w:t>
      </w:r>
      <w:proofErr w:type="gramEnd"/>
    </w:p>
    <w:p w:rsidR="000B192D" w:rsidRPr="000B192D" w:rsidRDefault="000B192D" w:rsidP="000B192D">
      <w:pPr>
        <w:shd w:val="clear" w:color="auto" w:fill="FFFFFF"/>
        <w:spacing w:after="101" w:line="240" w:lineRule="auto"/>
        <w:ind w:hanging="432"/>
        <w:jc w:val="both"/>
        <w:rPr>
          <w:rFonts w:ascii="Arial" w:eastAsia="Times New Roman" w:hAnsi="Arial" w:cs="Arial"/>
          <w:color w:val="2F2F2F"/>
          <w:sz w:val="18"/>
          <w:szCs w:val="18"/>
          <w:lang w:eastAsia="es-MX"/>
        </w:rPr>
      </w:pPr>
      <w:r w:rsidRPr="000B192D">
        <w:rPr>
          <w:rFonts w:ascii="Arial" w:eastAsia="Times New Roman" w:hAnsi="Arial" w:cs="Arial"/>
          <w:color w:val="2F2F2F"/>
          <w:sz w:val="20"/>
          <w:szCs w:val="20"/>
          <w:lang w:eastAsia="es-MX"/>
        </w:rPr>
        <w:t>       </w:t>
      </w:r>
      <w:r w:rsidRPr="000B192D">
        <w:rPr>
          <w:rFonts w:ascii="Arial" w:eastAsia="Times New Roman" w:hAnsi="Arial" w:cs="Arial"/>
          <w:b/>
          <w:bCs/>
          <w:color w:val="2F2F2F"/>
          <w:sz w:val="18"/>
          <w:szCs w:val="18"/>
          <w:lang w:eastAsia="es-MX"/>
        </w:rPr>
        <w:t>Décimo cuarto. ...</w:t>
      </w:r>
    </w:p>
    <w:p w:rsidR="000B192D" w:rsidRPr="000B192D" w:rsidRDefault="000B192D" w:rsidP="000B192D">
      <w:pPr>
        <w:shd w:val="clear" w:color="auto" w:fill="FFFFFF"/>
        <w:spacing w:after="101" w:line="240" w:lineRule="auto"/>
        <w:ind w:hanging="432"/>
        <w:jc w:val="both"/>
        <w:rPr>
          <w:rFonts w:ascii="Arial" w:eastAsia="Times New Roman" w:hAnsi="Arial" w:cs="Arial"/>
          <w:color w:val="2F2F2F"/>
          <w:sz w:val="18"/>
          <w:szCs w:val="18"/>
          <w:lang w:eastAsia="es-MX"/>
        </w:rPr>
      </w:pPr>
      <w:r w:rsidRPr="000B192D">
        <w:rPr>
          <w:rFonts w:ascii="Arial" w:eastAsia="Times New Roman" w:hAnsi="Arial" w:cs="Arial"/>
          <w:color w:val="2F2F2F"/>
          <w:sz w:val="20"/>
          <w:szCs w:val="20"/>
          <w:lang w:eastAsia="es-MX"/>
        </w:rPr>
        <w:t>       </w:t>
      </w:r>
      <w:r w:rsidRPr="000B192D">
        <w:rPr>
          <w:rFonts w:ascii="Arial" w:eastAsia="Times New Roman" w:hAnsi="Arial" w:cs="Arial"/>
          <w:b/>
          <w:bCs/>
          <w:color w:val="2F2F2F"/>
          <w:sz w:val="18"/>
          <w:szCs w:val="18"/>
          <w:lang w:eastAsia="es-MX"/>
        </w:rPr>
        <w:t>a)</w:t>
      </w:r>
      <w:r w:rsidRPr="000B192D">
        <w:rPr>
          <w:rFonts w:ascii="Arial" w:eastAsia="Times New Roman" w:hAnsi="Arial" w:cs="Arial"/>
          <w:color w:val="2F2F2F"/>
          <w:sz w:val="20"/>
          <w:szCs w:val="20"/>
          <w:lang w:eastAsia="es-MX"/>
        </w:rPr>
        <w:t>         </w:t>
      </w: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hanging="432"/>
        <w:jc w:val="both"/>
        <w:rPr>
          <w:rFonts w:ascii="Arial" w:eastAsia="Times New Roman" w:hAnsi="Arial" w:cs="Arial"/>
          <w:color w:val="2F2F2F"/>
          <w:sz w:val="18"/>
          <w:szCs w:val="18"/>
          <w:lang w:eastAsia="es-MX"/>
        </w:rPr>
      </w:pPr>
      <w:r w:rsidRPr="000B192D">
        <w:rPr>
          <w:rFonts w:ascii="Arial" w:eastAsia="Times New Roman" w:hAnsi="Arial" w:cs="Arial"/>
          <w:color w:val="2F2F2F"/>
          <w:sz w:val="20"/>
          <w:szCs w:val="20"/>
          <w:lang w:eastAsia="es-MX"/>
        </w:rPr>
        <w:t>       </w:t>
      </w:r>
      <w:r w:rsidRPr="000B192D">
        <w:rPr>
          <w:rFonts w:ascii="Arial" w:eastAsia="Times New Roman" w:hAnsi="Arial" w:cs="Arial"/>
          <w:b/>
          <w:bCs/>
          <w:color w:val="2F2F2F"/>
          <w:sz w:val="18"/>
          <w:szCs w:val="18"/>
          <w:lang w:eastAsia="es-MX"/>
        </w:rPr>
        <w:t>b)</w:t>
      </w:r>
      <w:r w:rsidRPr="000B192D">
        <w:rPr>
          <w:rFonts w:ascii="Arial" w:eastAsia="Times New Roman" w:hAnsi="Arial" w:cs="Arial"/>
          <w:color w:val="2F2F2F"/>
          <w:sz w:val="20"/>
          <w:szCs w:val="20"/>
          <w:lang w:eastAsia="es-MX"/>
        </w:rPr>
        <w:t>        </w:t>
      </w: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hanging="432"/>
        <w:jc w:val="both"/>
        <w:rPr>
          <w:rFonts w:ascii="Arial" w:eastAsia="Times New Roman" w:hAnsi="Arial" w:cs="Arial"/>
          <w:color w:val="2F2F2F"/>
          <w:sz w:val="18"/>
          <w:szCs w:val="18"/>
          <w:lang w:eastAsia="es-MX"/>
        </w:rPr>
      </w:pPr>
      <w:r w:rsidRPr="000B192D">
        <w:rPr>
          <w:rFonts w:ascii="Arial" w:eastAsia="Times New Roman" w:hAnsi="Arial" w:cs="Arial"/>
          <w:color w:val="2F2F2F"/>
          <w:sz w:val="20"/>
          <w:szCs w:val="20"/>
          <w:lang w:eastAsia="es-MX"/>
        </w:rPr>
        <w:t>       </w:t>
      </w:r>
      <w:r w:rsidRPr="000B192D">
        <w:rPr>
          <w:rFonts w:ascii="Arial" w:eastAsia="Times New Roman" w:hAnsi="Arial" w:cs="Arial"/>
          <w:b/>
          <w:bCs/>
          <w:color w:val="2F2F2F"/>
          <w:sz w:val="18"/>
          <w:szCs w:val="18"/>
          <w:lang w:eastAsia="es-MX"/>
        </w:rPr>
        <w:t>I. a II. ...</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III.</w:t>
      </w:r>
      <w:r w:rsidRPr="000B192D">
        <w:rPr>
          <w:rFonts w:ascii="Arial" w:eastAsia="Times New Roman" w:hAnsi="Arial" w:cs="Arial"/>
          <w:color w:val="2F2F2F"/>
          <w:sz w:val="18"/>
          <w:szCs w:val="18"/>
          <w:lang w:eastAsia="es-MX"/>
        </w:rPr>
        <w:t> El Proyecto incluirá los Planes calendarizados correspondientes a cada rubro. Dicha calendarización no podrá rebasar el </w:t>
      </w:r>
      <w:r w:rsidRPr="000B192D">
        <w:rPr>
          <w:rFonts w:ascii="Arial" w:eastAsia="Times New Roman" w:hAnsi="Arial" w:cs="Arial"/>
          <w:b/>
          <w:bCs/>
          <w:color w:val="2F2F2F"/>
          <w:sz w:val="18"/>
          <w:szCs w:val="18"/>
          <w:lang w:eastAsia="es-MX"/>
        </w:rPr>
        <w:t>31 de diciembre</w:t>
      </w:r>
      <w:r w:rsidRPr="000B192D">
        <w:rPr>
          <w:rFonts w:ascii="Arial" w:eastAsia="Times New Roman" w:hAnsi="Arial" w:cs="Arial"/>
          <w:color w:val="2F2F2F"/>
          <w:sz w:val="18"/>
          <w:szCs w:val="18"/>
          <w:lang w:eastAsia="es-MX"/>
        </w:rPr>
        <w:t> de 2022.</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20"/>
          <w:szCs w:val="20"/>
          <w:lang w:eastAsia="es-MX"/>
        </w:rPr>
        <w:t>       </w:t>
      </w:r>
      <w:proofErr w:type="gramStart"/>
      <w:r w:rsidRPr="000B192D">
        <w:rPr>
          <w:rFonts w:ascii="Arial" w:eastAsia="Times New Roman" w:hAnsi="Arial" w:cs="Arial"/>
          <w:b/>
          <w:bCs/>
          <w:color w:val="2F2F2F"/>
          <w:sz w:val="18"/>
          <w:szCs w:val="18"/>
          <w:lang w:eastAsia="es-MX"/>
        </w:rPr>
        <w:t>c)</w:t>
      </w:r>
      <w:r w:rsidRPr="000B192D">
        <w:rPr>
          <w:rFonts w:ascii="Arial" w:eastAsia="Times New Roman" w:hAnsi="Arial" w:cs="Arial"/>
          <w:color w:val="2F2F2F"/>
          <w:sz w:val="18"/>
          <w:szCs w:val="18"/>
          <w:lang w:eastAsia="es-MX"/>
        </w:rPr>
        <w:t> </w:t>
      </w:r>
      <w:r w:rsidRPr="000B192D">
        <w:rPr>
          <w:rFonts w:ascii="Arial" w:eastAsia="Times New Roman" w:hAnsi="Arial" w:cs="Arial"/>
          <w:b/>
          <w:bCs/>
          <w:color w:val="2F2F2F"/>
          <w:sz w:val="18"/>
          <w:szCs w:val="18"/>
          <w:lang w:eastAsia="es-MX"/>
        </w:rPr>
        <w:t>...</w:t>
      </w:r>
      <w:proofErr w:type="gramEnd"/>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Vigésimo sexto.</w:t>
      </w:r>
      <w:r w:rsidRPr="000B192D">
        <w:rPr>
          <w:rFonts w:ascii="Arial" w:eastAsia="Times New Roman" w:hAnsi="Arial" w:cs="Arial"/>
          <w:color w:val="2F2F2F"/>
          <w:sz w:val="18"/>
          <w:szCs w:val="18"/>
          <w:lang w:eastAsia="es-MX"/>
        </w:rPr>
        <w:t> </w:t>
      </w: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a)</w:t>
      </w:r>
      <w:r w:rsidRPr="000B192D">
        <w:rPr>
          <w:rFonts w:ascii="Arial" w:eastAsia="Times New Roman" w:hAnsi="Arial" w:cs="Arial"/>
          <w:color w:val="2F2F2F"/>
          <w:sz w:val="18"/>
          <w:szCs w:val="18"/>
          <w:lang w:eastAsia="es-MX"/>
        </w:rPr>
        <w:t> </w:t>
      </w:r>
      <w:proofErr w:type="gramStart"/>
      <w:r w:rsidRPr="000B192D">
        <w:rPr>
          <w:rFonts w:ascii="Arial" w:eastAsia="Times New Roman" w:hAnsi="Arial" w:cs="Arial"/>
          <w:color w:val="2F2F2F"/>
          <w:sz w:val="18"/>
          <w:szCs w:val="18"/>
          <w:lang w:eastAsia="es-MX"/>
        </w:rPr>
        <w:t>a</w:t>
      </w:r>
      <w:proofErr w:type="gramEnd"/>
      <w:r w:rsidRPr="000B192D">
        <w:rPr>
          <w:rFonts w:ascii="Arial" w:eastAsia="Times New Roman" w:hAnsi="Arial" w:cs="Arial"/>
          <w:color w:val="2F2F2F"/>
          <w:sz w:val="18"/>
          <w:szCs w:val="18"/>
          <w:lang w:eastAsia="es-MX"/>
        </w:rPr>
        <w:t> </w:t>
      </w:r>
      <w:r w:rsidRPr="000B192D">
        <w:rPr>
          <w:rFonts w:ascii="Arial" w:eastAsia="Times New Roman" w:hAnsi="Arial" w:cs="Arial"/>
          <w:b/>
          <w:bCs/>
          <w:color w:val="2F2F2F"/>
          <w:sz w:val="18"/>
          <w:szCs w:val="18"/>
          <w:lang w:eastAsia="es-MX"/>
        </w:rPr>
        <w:t>b)</w:t>
      </w:r>
      <w:r w:rsidRPr="000B192D">
        <w:rPr>
          <w:rFonts w:ascii="Arial" w:eastAsia="Times New Roman" w:hAnsi="Arial" w:cs="Arial"/>
          <w:color w:val="2F2F2F"/>
          <w:sz w:val="18"/>
          <w:szCs w:val="18"/>
          <w:lang w:eastAsia="es-MX"/>
        </w:rPr>
        <w:t> </w:t>
      </w: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Para el caso de modificaciones a los Planes calendarizados, las Entidades Federativas podrán solicitar a la UERSJL, mediante oficio signado por el Enlace respectivo, la modificación de los tiempos de ejecución de los rubros de "Construcción, adecuación o adaptación de inmuebles", "Mobiliario" y "Tecnologías de la Información". Las modificaciones a dichos Planes calendarizados deberán realizarse de acuerdo a la vigencia de aplicación y ejecución del recurso, a más tardar el </w:t>
      </w:r>
      <w:r w:rsidRPr="000B192D">
        <w:rPr>
          <w:rFonts w:ascii="Arial" w:eastAsia="Times New Roman" w:hAnsi="Arial" w:cs="Arial"/>
          <w:b/>
          <w:bCs/>
          <w:color w:val="2F2F2F"/>
          <w:sz w:val="18"/>
          <w:szCs w:val="18"/>
          <w:lang w:eastAsia="es-MX"/>
        </w:rPr>
        <w:t>31 de diciembre</w:t>
      </w:r>
      <w:r w:rsidRPr="000B192D">
        <w:rPr>
          <w:rFonts w:ascii="Arial" w:eastAsia="Times New Roman" w:hAnsi="Arial" w:cs="Arial"/>
          <w:color w:val="2F2F2F"/>
          <w:sz w:val="18"/>
          <w:szCs w:val="18"/>
          <w:lang w:eastAsia="es-MX"/>
        </w:rPr>
        <w:t> de 2022.</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 </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Trigésimo quinto. ...</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El subsidio otorgado por el Comité que no se encuentre ejercido y pagado al </w:t>
      </w:r>
      <w:r w:rsidRPr="000B192D">
        <w:rPr>
          <w:rFonts w:ascii="Arial" w:eastAsia="Times New Roman" w:hAnsi="Arial" w:cs="Arial"/>
          <w:b/>
          <w:bCs/>
          <w:color w:val="2F2F2F"/>
          <w:sz w:val="18"/>
          <w:szCs w:val="18"/>
          <w:lang w:eastAsia="es-MX"/>
        </w:rPr>
        <w:t>31 de diciembre</w:t>
      </w:r>
      <w:r w:rsidRPr="000B192D">
        <w:rPr>
          <w:rFonts w:ascii="Arial" w:eastAsia="Times New Roman" w:hAnsi="Arial" w:cs="Arial"/>
          <w:color w:val="2F2F2F"/>
          <w:sz w:val="18"/>
          <w:szCs w:val="18"/>
          <w:lang w:eastAsia="es-MX"/>
        </w:rPr>
        <w:t> de 2022, deberá reintegrarse a la Tesorería de la Federación, en los términos del artículo 83 del RLFPRH.</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Trigésimo octavo.</w:t>
      </w:r>
      <w:r w:rsidRPr="000B192D">
        <w:rPr>
          <w:rFonts w:ascii="Arial" w:eastAsia="Times New Roman" w:hAnsi="Arial" w:cs="Arial"/>
          <w:color w:val="2F2F2F"/>
          <w:sz w:val="18"/>
          <w:szCs w:val="18"/>
          <w:lang w:eastAsia="es-MX"/>
        </w:rPr>
        <w:t> </w:t>
      </w: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a) </w:t>
      </w:r>
      <w:r w:rsidRPr="000B192D">
        <w:rPr>
          <w:rFonts w:ascii="Arial" w:eastAsia="Times New Roman" w:hAnsi="Arial" w:cs="Arial"/>
          <w:color w:val="2F2F2F"/>
          <w:sz w:val="18"/>
          <w:szCs w:val="18"/>
          <w:lang w:eastAsia="es-MX"/>
        </w:rPr>
        <w:t>a</w:t>
      </w:r>
      <w:r w:rsidRPr="000B192D">
        <w:rPr>
          <w:rFonts w:ascii="Arial" w:eastAsia="Times New Roman" w:hAnsi="Arial" w:cs="Arial"/>
          <w:b/>
          <w:bCs/>
          <w:color w:val="2F2F2F"/>
          <w:sz w:val="18"/>
          <w:szCs w:val="18"/>
          <w:lang w:eastAsia="es-MX"/>
        </w:rPr>
        <w:t> o</w:t>
      </w:r>
      <w:proofErr w:type="gramStart"/>
      <w:r w:rsidRPr="000B192D">
        <w:rPr>
          <w:rFonts w:ascii="Arial" w:eastAsia="Times New Roman" w:hAnsi="Arial" w:cs="Arial"/>
          <w:b/>
          <w:bCs/>
          <w:color w:val="2F2F2F"/>
          <w:sz w:val="18"/>
          <w:szCs w:val="18"/>
          <w:lang w:eastAsia="es-MX"/>
        </w:rPr>
        <w:t>) ...</w:t>
      </w:r>
      <w:proofErr w:type="gramEnd"/>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p)</w:t>
      </w:r>
      <w:r w:rsidRPr="000B192D">
        <w:rPr>
          <w:rFonts w:ascii="Arial" w:eastAsia="Times New Roman" w:hAnsi="Arial" w:cs="Arial"/>
          <w:color w:val="2F2F2F"/>
          <w:sz w:val="18"/>
          <w:szCs w:val="18"/>
          <w:lang w:eastAsia="es-MX"/>
        </w:rPr>
        <w:t> Presentar, a más tardar el </w:t>
      </w:r>
      <w:r w:rsidRPr="000B192D">
        <w:rPr>
          <w:rFonts w:ascii="Arial" w:eastAsia="Times New Roman" w:hAnsi="Arial" w:cs="Arial"/>
          <w:b/>
          <w:bCs/>
          <w:color w:val="2F2F2F"/>
          <w:sz w:val="18"/>
          <w:szCs w:val="18"/>
          <w:lang w:eastAsia="es-MX"/>
        </w:rPr>
        <w:t>16 de enero de 2023</w:t>
      </w:r>
      <w:r w:rsidRPr="000B192D">
        <w:rPr>
          <w:rFonts w:ascii="Arial" w:eastAsia="Times New Roman" w:hAnsi="Arial" w:cs="Arial"/>
          <w:color w:val="2F2F2F"/>
          <w:sz w:val="18"/>
          <w:szCs w:val="18"/>
          <w:lang w:eastAsia="es-MX"/>
        </w:rPr>
        <w:t>, el Acta de cierre del Proyecto, que deberá contener al menos:</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I. </w:t>
      </w:r>
      <w:r w:rsidRPr="000B192D">
        <w:rPr>
          <w:rFonts w:ascii="Arial" w:eastAsia="Times New Roman" w:hAnsi="Arial" w:cs="Arial"/>
          <w:color w:val="2F2F2F"/>
          <w:sz w:val="18"/>
          <w:szCs w:val="18"/>
          <w:lang w:eastAsia="es-MX"/>
        </w:rPr>
        <w:t>a</w:t>
      </w:r>
      <w:r w:rsidRPr="000B192D">
        <w:rPr>
          <w:rFonts w:ascii="Arial" w:eastAsia="Times New Roman" w:hAnsi="Arial" w:cs="Arial"/>
          <w:b/>
          <w:bCs/>
          <w:color w:val="2F2F2F"/>
          <w:sz w:val="18"/>
          <w:szCs w:val="18"/>
          <w:lang w:eastAsia="es-MX"/>
        </w:rPr>
        <w:t> III. ...</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IV. </w:t>
      </w:r>
      <w:r w:rsidRPr="000B192D">
        <w:rPr>
          <w:rFonts w:ascii="Arial" w:eastAsia="Times New Roman" w:hAnsi="Arial" w:cs="Arial"/>
          <w:color w:val="2F2F2F"/>
          <w:sz w:val="18"/>
          <w:szCs w:val="18"/>
          <w:lang w:eastAsia="es-MX"/>
        </w:rPr>
        <w:t>El reporte de las acciones administrativas que la Entidad Federativa llevó a cabo al </w:t>
      </w:r>
      <w:r w:rsidRPr="000B192D">
        <w:rPr>
          <w:rFonts w:ascii="Arial" w:eastAsia="Times New Roman" w:hAnsi="Arial" w:cs="Arial"/>
          <w:b/>
          <w:bCs/>
          <w:color w:val="2F2F2F"/>
          <w:sz w:val="18"/>
          <w:szCs w:val="18"/>
          <w:lang w:eastAsia="es-MX"/>
        </w:rPr>
        <w:t>31 de diciembre </w:t>
      </w:r>
      <w:r w:rsidRPr="000B192D">
        <w:rPr>
          <w:rFonts w:ascii="Arial" w:eastAsia="Times New Roman" w:hAnsi="Arial" w:cs="Arial"/>
          <w:color w:val="2F2F2F"/>
          <w:sz w:val="18"/>
          <w:szCs w:val="18"/>
          <w:lang w:eastAsia="es-MX"/>
        </w:rPr>
        <w:t>de 2022, para la correcta ejecución de los recursos otorgados;</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V. </w:t>
      </w:r>
      <w:r w:rsidRPr="000B192D">
        <w:rPr>
          <w:rFonts w:ascii="Arial" w:eastAsia="Times New Roman" w:hAnsi="Arial" w:cs="Arial"/>
          <w:color w:val="2F2F2F"/>
          <w:sz w:val="18"/>
          <w:szCs w:val="18"/>
          <w:lang w:eastAsia="es-MX"/>
        </w:rPr>
        <w:t>a</w:t>
      </w:r>
      <w:r w:rsidRPr="000B192D">
        <w:rPr>
          <w:rFonts w:ascii="Arial" w:eastAsia="Times New Roman" w:hAnsi="Arial" w:cs="Arial"/>
          <w:b/>
          <w:bCs/>
          <w:color w:val="2F2F2F"/>
          <w:sz w:val="18"/>
          <w:szCs w:val="18"/>
          <w:lang w:eastAsia="es-MX"/>
        </w:rPr>
        <w:t> VII. ...</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VIII. </w:t>
      </w:r>
      <w:r w:rsidRPr="000B192D">
        <w:rPr>
          <w:rFonts w:ascii="Arial" w:eastAsia="Times New Roman" w:hAnsi="Arial" w:cs="Arial"/>
          <w:color w:val="2F2F2F"/>
          <w:sz w:val="18"/>
          <w:szCs w:val="18"/>
          <w:lang w:eastAsia="es-MX"/>
        </w:rPr>
        <w:t>Estados de cuenta bancarios expedidos por la institución bancaria donde se depositó el subsidio, desde la fecha de transferencia, hasta el </w:t>
      </w:r>
      <w:r w:rsidRPr="000B192D">
        <w:rPr>
          <w:rFonts w:ascii="Arial" w:eastAsia="Times New Roman" w:hAnsi="Arial" w:cs="Arial"/>
          <w:b/>
          <w:bCs/>
          <w:color w:val="2F2F2F"/>
          <w:sz w:val="18"/>
          <w:szCs w:val="18"/>
          <w:lang w:eastAsia="es-MX"/>
        </w:rPr>
        <w:t>31 de diciembre</w:t>
      </w:r>
      <w:r w:rsidRPr="000B192D">
        <w:rPr>
          <w:rFonts w:ascii="Arial" w:eastAsia="Times New Roman" w:hAnsi="Arial" w:cs="Arial"/>
          <w:color w:val="2F2F2F"/>
          <w:sz w:val="18"/>
          <w:szCs w:val="18"/>
          <w:lang w:eastAsia="es-MX"/>
        </w:rPr>
        <w:t> de 2022, de conformidad con las disposiciones aplicables en la materia;</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lastRenderedPageBreak/>
        <w:t>IX. </w:t>
      </w:r>
      <w:r w:rsidRPr="000B192D">
        <w:rPr>
          <w:rFonts w:ascii="Arial" w:eastAsia="Times New Roman" w:hAnsi="Arial" w:cs="Arial"/>
          <w:color w:val="2F2F2F"/>
          <w:sz w:val="18"/>
          <w:szCs w:val="18"/>
          <w:lang w:eastAsia="es-MX"/>
        </w:rPr>
        <w:t>a</w:t>
      </w:r>
      <w:r w:rsidRPr="000B192D">
        <w:rPr>
          <w:rFonts w:ascii="Arial" w:eastAsia="Times New Roman" w:hAnsi="Arial" w:cs="Arial"/>
          <w:b/>
          <w:bCs/>
          <w:color w:val="2F2F2F"/>
          <w:sz w:val="18"/>
          <w:szCs w:val="18"/>
          <w:lang w:eastAsia="es-MX"/>
        </w:rPr>
        <w:t> X</w:t>
      </w:r>
      <w:proofErr w:type="gramStart"/>
      <w:r w:rsidRPr="000B192D">
        <w:rPr>
          <w:rFonts w:ascii="Arial" w:eastAsia="Times New Roman" w:hAnsi="Arial" w:cs="Arial"/>
          <w:b/>
          <w:bCs/>
          <w:color w:val="2F2F2F"/>
          <w:sz w:val="18"/>
          <w:szCs w:val="18"/>
          <w:lang w:eastAsia="es-MX"/>
        </w:rPr>
        <w:t>. ...</w:t>
      </w:r>
      <w:proofErr w:type="gramEnd"/>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q) </w:t>
      </w:r>
      <w:r w:rsidRPr="000B192D">
        <w:rPr>
          <w:rFonts w:ascii="Arial" w:eastAsia="Times New Roman" w:hAnsi="Arial" w:cs="Arial"/>
          <w:color w:val="2F2F2F"/>
          <w:sz w:val="18"/>
          <w:szCs w:val="18"/>
          <w:lang w:eastAsia="es-MX"/>
        </w:rPr>
        <w:t>a</w:t>
      </w:r>
      <w:r w:rsidRPr="000B192D">
        <w:rPr>
          <w:rFonts w:ascii="Arial" w:eastAsia="Times New Roman" w:hAnsi="Arial" w:cs="Arial"/>
          <w:b/>
          <w:bCs/>
          <w:color w:val="2F2F2F"/>
          <w:sz w:val="18"/>
          <w:szCs w:val="18"/>
          <w:lang w:eastAsia="es-MX"/>
        </w:rPr>
        <w:t> t</w:t>
      </w:r>
      <w:proofErr w:type="gramStart"/>
      <w:r w:rsidRPr="000B192D">
        <w:rPr>
          <w:rFonts w:ascii="Arial" w:eastAsia="Times New Roman" w:hAnsi="Arial" w:cs="Arial"/>
          <w:b/>
          <w:bCs/>
          <w:color w:val="2F2F2F"/>
          <w:sz w:val="18"/>
          <w:szCs w:val="18"/>
          <w:lang w:eastAsia="es-MX"/>
        </w:rPr>
        <w:t>) ...</w:t>
      </w:r>
      <w:proofErr w:type="gramEnd"/>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Cuadragésimo.</w:t>
      </w:r>
      <w:r w:rsidRPr="000B192D">
        <w:rPr>
          <w:rFonts w:ascii="Arial" w:eastAsia="Times New Roman" w:hAnsi="Arial" w:cs="Arial"/>
          <w:color w:val="2F2F2F"/>
          <w:sz w:val="18"/>
          <w:szCs w:val="18"/>
          <w:lang w:eastAsia="es-MX"/>
        </w:rPr>
        <w:t> La Entidad Federativa deberá adjuntar a la Plataforma y remitir físicamente a la UERSJL, a más tardar el </w:t>
      </w:r>
      <w:r w:rsidRPr="000B192D">
        <w:rPr>
          <w:rFonts w:ascii="Arial" w:eastAsia="Times New Roman" w:hAnsi="Arial" w:cs="Arial"/>
          <w:b/>
          <w:bCs/>
          <w:color w:val="2F2F2F"/>
          <w:sz w:val="18"/>
          <w:szCs w:val="18"/>
          <w:lang w:eastAsia="es-MX"/>
        </w:rPr>
        <w:t>16 de enero de 2023</w:t>
      </w:r>
      <w:r w:rsidRPr="000B192D">
        <w:rPr>
          <w:rFonts w:ascii="Arial" w:eastAsia="Times New Roman" w:hAnsi="Arial" w:cs="Arial"/>
          <w:color w:val="2F2F2F"/>
          <w:sz w:val="18"/>
          <w:szCs w:val="18"/>
          <w:lang w:eastAsia="es-MX"/>
        </w:rPr>
        <w:t>, la siguiente documentación:</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a)</w:t>
      </w:r>
      <w:r w:rsidRPr="000B192D">
        <w:rPr>
          <w:rFonts w:ascii="Arial" w:eastAsia="Times New Roman" w:hAnsi="Arial" w:cs="Arial"/>
          <w:color w:val="2F2F2F"/>
          <w:sz w:val="20"/>
          <w:szCs w:val="20"/>
          <w:lang w:eastAsia="es-MX"/>
        </w:rPr>
        <w:t>    </w:t>
      </w:r>
      <w:r w:rsidRPr="000B192D">
        <w:rPr>
          <w:rFonts w:ascii="Arial" w:eastAsia="Times New Roman" w:hAnsi="Arial" w:cs="Arial"/>
          <w:color w:val="2F2F2F"/>
          <w:sz w:val="18"/>
          <w:szCs w:val="18"/>
          <w:lang w:eastAsia="es-MX"/>
        </w:rPr>
        <w:t>a </w:t>
      </w:r>
      <w:r w:rsidRPr="000B192D">
        <w:rPr>
          <w:rFonts w:ascii="Arial" w:eastAsia="Times New Roman" w:hAnsi="Arial" w:cs="Arial"/>
          <w:b/>
          <w:bCs/>
          <w:color w:val="2F2F2F"/>
          <w:sz w:val="18"/>
          <w:szCs w:val="18"/>
          <w:lang w:eastAsia="es-MX"/>
        </w:rPr>
        <w:t>d</w:t>
      </w:r>
      <w:proofErr w:type="gramStart"/>
      <w:r w:rsidRPr="000B192D">
        <w:rPr>
          <w:rFonts w:ascii="Arial" w:eastAsia="Times New Roman" w:hAnsi="Arial" w:cs="Arial"/>
          <w:b/>
          <w:bCs/>
          <w:color w:val="2F2F2F"/>
          <w:sz w:val="18"/>
          <w:szCs w:val="18"/>
          <w:lang w:eastAsia="es-MX"/>
        </w:rPr>
        <w:t>) ...</w:t>
      </w:r>
      <w:proofErr w:type="gramEnd"/>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Cuadragésimo cuarto</w:t>
      </w:r>
      <w:r w:rsidRPr="000B192D">
        <w:rPr>
          <w:rFonts w:ascii="Arial" w:eastAsia="Times New Roman" w:hAnsi="Arial" w:cs="Arial"/>
          <w:color w:val="2F2F2F"/>
          <w:sz w:val="18"/>
          <w:szCs w:val="18"/>
          <w:lang w:eastAsia="es-MX"/>
        </w:rPr>
        <w:t>. En caso de reintegro del Subsidio, las Entidades Federativas deberán notificarlo por escrito a la UERSJL a más tardar el 1° de diciembre de 2022, especificando el monto a reintegrar y estableciendo la cantidad correspondiente a los recursos del subsidio disponible. Por lo que respecta a los rendimientos financieros deberán de informarlos antes del </w:t>
      </w:r>
      <w:r w:rsidRPr="000B192D">
        <w:rPr>
          <w:rFonts w:ascii="Arial" w:eastAsia="Times New Roman" w:hAnsi="Arial" w:cs="Arial"/>
          <w:b/>
          <w:bCs/>
          <w:color w:val="2F2F2F"/>
          <w:sz w:val="18"/>
          <w:szCs w:val="18"/>
          <w:lang w:eastAsia="es-MX"/>
        </w:rPr>
        <w:t>16 de enero de 2023</w:t>
      </w:r>
      <w:r w:rsidRPr="000B192D">
        <w:rPr>
          <w:rFonts w:ascii="Arial" w:eastAsia="Times New Roman" w:hAnsi="Arial" w:cs="Arial"/>
          <w:color w:val="2F2F2F"/>
          <w:sz w:val="18"/>
          <w:szCs w:val="18"/>
          <w:lang w:eastAsia="es-MX"/>
        </w:rPr>
        <w:t>, con la finalidad de realizar las gestiones necesarias para la obtención de las líneas de captura para realizar el reintegro correspondiente.</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Cuadragésimo quinto. </w:t>
      </w:r>
      <w:r w:rsidRPr="000B192D">
        <w:rPr>
          <w:rFonts w:ascii="Arial" w:eastAsia="Times New Roman" w:hAnsi="Arial" w:cs="Arial"/>
          <w:color w:val="2F2F2F"/>
          <w:sz w:val="18"/>
          <w:szCs w:val="18"/>
          <w:lang w:eastAsia="es-MX"/>
        </w:rPr>
        <w:t>Los rendimientos financieros generados en la cuenta específica a que se refiere el numeral Vigésimo Octavo del presente instrumento, así como los ahorros obtenidos de los procesos de adjudicación, deberán reintegrarse a la Tesorería de la Federación a más tardar el </w:t>
      </w:r>
      <w:r w:rsidRPr="000B192D">
        <w:rPr>
          <w:rFonts w:ascii="Arial" w:eastAsia="Times New Roman" w:hAnsi="Arial" w:cs="Arial"/>
          <w:b/>
          <w:bCs/>
          <w:color w:val="2F2F2F"/>
          <w:sz w:val="18"/>
          <w:szCs w:val="18"/>
          <w:lang w:eastAsia="es-MX"/>
        </w:rPr>
        <w:t>16 de enero de 2023</w:t>
      </w:r>
      <w:r w:rsidRPr="000B192D">
        <w:rPr>
          <w:rFonts w:ascii="Arial" w:eastAsia="Times New Roman" w:hAnsi="Arial" w:cs="Arial"/>
          <w:color w:val="2F2F2F"/>
          <w:sz w:val="18"/>
          <w:szCs w:val="18"/>
          <w:lang w:eastAsia="es-MX"/>
        </w:rPr>
        <w:t>, y debiendo adjuntarse en el Acta de cierre al que se refiere el Trigésimo octavo, inciso p, fracción X de los presentes Lineamientos.</w:t>
      </w:r>
    </w:p>
    <w:p w:rsidR="000B192D" w:rsidRPr="000B192D" w:rsidRDefault="000B192D" w:rsidP="000B19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192D">
        <w:rPr>
          <w:rFonts w:ascii="Times" w:eastAsia="Times New Roman" w:hAnsi="Times" w:cs="Times New Roman"/>
          <w:b/>
          <w:bCs/>
          <w:color w:val="2F2F2F"/>
          <w:sz w:val="18"/>
          <w:szCs w:val="18"/>
          <w:lang w:eastAsia="es-MX"/>
        </w:rPr>
        <w:t>TRANSITORIOS</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PRIMERO.-</w:t>
      </w:r>
      <w:r w:rsidRPr="000B192D">
        <w:rPr>
          <w:rFonts w:ascii="Arial" w:eastAsia="Times New Roman" w:hAnsi="Arial" w:cs="Arial"/>
          <w:color w:val="2F2F2F"/>
          <w:sz w:val="18"/>
          <w:szCs w:val="18"/>
          <w:lang w:eastAsia="es-MX"/>
        </w:rPr>
        <w:t> El presente Acuerdo entrará en vigor el día de su publicación en el Diario Oficial de la Federación y concluirán su vigencia el 31 de enero de 2023.</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b/>
          <w:bCs/>
          <w:color w:val="2F2F2F"/>
          <w:sz w:val="18"/>
          <w:szCs w:val="18"/>
          <w:lang w:eastAsia="es-MX"/>
        </w:rPr>
        <w:t>SEGUNDO.</w:t>
      </w:r>
      <w:r w:rsidRPr="000B192D">
        <w:rPr>
          <w:rFonts w:ascii="Arial" w:eastAsia="Times New Roman" w:hAnsi="Arial" w:cs="Arial"/>
          <w:color w:val="2F2F2F"/>
          <w:sz w:val="18"/>
          <w:szCs w:val="18"/>
          <w:lang w:eastAsia="es-MX"/>
        </w:rPr>
        <w:t>- Conforme a las modificaciones establecidas en el presente Acuerdo; los Convenios de Coordinación suscritos entre la Secretaría del Trabajo y Previsión Social y las Entidades Federativas a los que se refiere el Capítulo III, Sección III, y Capítulo XI, de los Lineamientos por los que se establecen las bases y requisitos que deberán cumplir las entidades federativas para acceder al subsidio destinado a la tercera etapa de implementación de la Reforma al Sistema de Justicia Laboral, quedarán actualizados en los mismos términos.</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 </w:t>
      </w:r>
    </w:p>
    <w:p w:rsidR="000B192D" w:rsidRPr="000B192D" w:rsidRDefault="000B192D" w:rsidP="000B192D">
      <w:pPr>
        <w:shd w:val="clear" w:color="auto" w:fill="FFFFFF"/>
        <w:spacing w:after="101" w:line="240" w:lineRule="auto"/>
        <w:ind w:firstLine="288"/>
        <w:jc w:val="both"/>
        <w:rPr>
          <w:rFonts w:ascii="Arial" w:eastAsia="Times New Roman" w:hAnsi="Arial" w:cs="Arial"/>
          <w:color w:val="2F2F2F"/>
          <w:sz w:val="18"/>
          <w:szCs w:val="18"/>
          <w:lang w:eastAsia="es-MX"/>
        </w:rPr>
      </w:pPr>
      <w:r w:rsidRPr="000B192D">
        <w:rPr>
          <w:rFonts w:ascii="Arial" w:eastAsia="Times New Roman" w:hAnsi="Arial" w:cs="Arial"/>
          <w:color w:val="2F2F2F"/>
          <w:sz w:val="18"/>
          <w:szCs w:val="18"/>
          <w:lang w:eastAsia="es-MX"/>
        </w:rPr>
        <w:t>Dado en la Ciudad de México, a los veintiocho días del mes de septiembre de dos mil veintidós.- La Secretaria del Trabajo y Previsión Social, </w:t>
      </w:r>
      <w:r w:rsidRPr="000B192D">
        <w:rPr>
          <w:rFonts w:ascii="Arial" w:eastAsia="Times New Roman" w:hAnsi="Arial" w:cs="Arial"/>
          <w:b/>
          <w:bCs/>
          <w:color w:val="2F2F2F"/>
          <w:sz w:val="18"/>
          <w:szCs w:val="18"/>
          <w:lang w:eastAsia="es-MX"/>
        </w:rPr>
        <w:t>Luisa María Alcalde Luján</w:t>
      </w:r>
      <w:r w:rsidRPr="000B192D">
        <w:rPr>
          <w:rFonts w:ascii="Arial" w:eastAsia="Times New Roman" w:hAnsi="Arial" w:cs="Arial"/>
          <w:color w:val="2F2F2F"/>
          <w:sz w:val="18"/>
          <w:szCs w:val="18"/>
          <w:lang w:eastAsia="es-MX"/>
        </w:rPr>
        <w:t>.- Rúbrica.</w:t>
      </w:r>
    </w:p>
    <w:p w:rsidR="000B192D" w:rsidRDefault="000B192D" w:rsidP="000B192D">
      <w:pPr>
        <w:jc w:val="both"/>
      </w:pPr>
    </w:p>
    <w:sectPr w:rsidR="000B19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2D"/>
    <w:rsid w:val="000B192D"/>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0091">
      <w:bodyDiv w:val="1"/>
      <w:marLeft w:val="0"/>
      <w:marRight w:val="0"/>
      <w:marTop w:val="0"/>
      <w:marBottom w:val="0"/>
      <w:divBdr>
        <w:top w:val="none" w:sz="0" w:space="0" w:color="auto"/>
        <w:left w:val="none" w:sz="0" w:space="0" w:color="auto"/>
        <w:bottom w:val="none" w:sz="0" w:space="0" w:color="auto"/>
        <w:right w:val="none" w:sz="0" w:space="0" w:color="auto"/>
      </w:divBdr>
      <w:divsChild>
        <w:div w:id="1469008226">
          <w:marLeft w:val="0"/>
          <w:marRight w:val="0"/>
          <w:marTop w:val="0"/>
          <w:marBottom w:val="101"/>
          <w:divBdr>
            <w:top w:val="none" w:sz="0" w:space="0" w:color="auto"/>
            <w:left w:val="none" w:sz="0" w:space="0" w:color="auto"/>
            <w:bottom w:val="none" w:sz="0" w:space="0" w:color="auto"/>
            <w:right w:val="none" w:sz="0" w:space="0" w:color="auto"/>
          </w:divBdr>
        </w:div>
        <w:div w:id="1209345091">
          <w:marLeft w:val="0"/>
          <w:marRight w:val="0"/>
          <w:marTop w:val="101"/>
          <w:marBottom w:val="101"/>
          <w:divBdr>
            <w:top w:val="none" w:sz="0" w:space="0" w:color="auto"/>
            <w:left w:val="none" w:sz="0" w:space="0" w:color="auto"/>
            <w:bottom w:val="none" w:sz="0" w:space="0" w:color="auto"/>
            <w:right w:val="none" w:sz="0" w:space="0" w:color="auto"/>
          </w:divBdr>
        </w:div>
        <w:div w:id="583883147">
          <w:marLeft w:val="0"/>
          <w:marRight w:val="0"/>
          <w:marTop w:val="0"/>
          <w:marBottom w:val="101"/>
          <w:divBdr>
            <w:top w:val="none" w:sz="0" w:space="0" w:color="auto"/>
            <w:left w:val="none" w:sz="0" w:space="0" w:color="auto"/>
            <w:bottom w:val="none" w:sz="0" w:space="0" w:color="auto"/>
            <w:right w:val="none" w:sz="0" w:space="0" w:color="auto"/>
          </w:divBdr>
        </w:div>
        <w:div w:id="1351637618">
          <w:marLeft w:val="0"/>
          <w:marRight w:val="0"/>
          <w:marTop w:val="0"/>
          <w:marBottom w:val="101"/>
          <w:divBdr>
            <w:top w:val="none" w:sz="0" w:space="0" w:color="auto"/>
            <w:left w:val="none" w:sz="0" w:space="0" w:color="auto"/>
            <w:bottom w:val="none" w:sz="0" w:space="0" w:color="auto"/>
            <w:right w:val="none" w:sz="0" w:space="0" w:color="auto"/>
          </w:divBdr>
        </w:div>
        <w:div w:id="1801728084">
          <w:marLeft w:val="0"/>
          <w:marRight w:val="0"/>
          <w:marTop w:val="0"/>
          <w:marBottom w:val="101"/>
          <w:divBdr>
            <w:top w:val="none" w:sz="0" w:space="0" w:color="auto"/>
            <w:left w:val="none" w:sz="0" w:space="0" w:color="auto"/>
            <w:bottom w:val="none" w:sz="0" w:space="0" w:color="auto"/>
            <w:right w:val="none" w:sz="0" w:space="0" w:color="auto"/>
          </w:divBdr>
        </w:div>
        <w:div w:id="470682151">
          <w:marLeft w:val="0"/>
          <w:marRight w:val="0"/>
          <w:marTop w:val="0"/>
          <w:marBottom w:val="101"/>
          <w:divBdr>
            <w:top w:val="none" w:sz="0" w:space="0" w:color="auto"/>
            <w:left w:val="none" w:sz="0" w:space="0" w:color="auto"/>
            <w:bottom w:val="none" w:sz="0" w:space="0" w:color="auto"/>
            <w:right w:val="none" w:sz="0" w:space="0" w:color="auto"/>
          </w:divBdr>
        </w:div>
        <w:div w:id="99839508">
          <w:marLeft w:val="0"/>
          <w:marRight w:val="0"/>
          <w:marTop w:val="0"/>
          <w:marBottom w:val="101"/>
          <w:divBdr>
            <w:top w:val="none" w:sz="0" w:space="0" w:color="auto"/>
            <w:left w:val="none" w:sz="0" w:space="0" w:color="auto"/>
            <w:bottom w:val="none" w:sz="0" w:space="0" w:color="auto"/>
            <w:right w:val="none" w:sz="0" w:space="0" w:color="auto"/>
          </w:divBdr>
        </w:div>
        <w:div w:id="730620766">
          <w:marLeft w:val="0"/>
          <w:marRight w:val="0"/>
          <w:marTop w:val="0"/>
          <w:marBottom w:val="101"/>
          <w:divBdr>
            <w:top w:val="none" w:sz="0" w:space="0" w:color="auto"/>
            <w:left w:val="none" w:sz="0" w:space="0" w:color="auto"/>
            <w:bottom w:val="none" w:sz="0" w:space="0" w:color="auto"/>
            <w:right w:val="none" w:sz="0" w:space="0" w:color="auto"/>
          </w:divBdr>
        </w:div>
        <w:div w:id="1066758351">
          <w:marLeft w:val="0"/>
          <w:marRight w:val="0"/>
          <w:marTop w:val="0"/>
          <w:marBottom w:val="101"/>
          <w:divBdr>
            <w:top w:val="none" w:sz="0" w:space="0" w:color="auto"/>
            <w:left w:val="none" w:sz="0" w:space="0" w:color="auto"/>
            <w:bottom w:val="none" w:sz="0" w:space="0" w:color="auto"/>
            <w:right w:val="none" w:sz="0" w:space="0" w:color="auto"/>
          </w:divBdr>
        </w:div>
        <w:div w:id="1701471115">
          <w:marLeft w:val="0"/>
          <w:marRight w:val="0"/>
          <w:marTop w:val="0"/>
          <w:marBottom w:val="101"/>
          <w:divBdr>
            <w:top w:val="none" w:sz="0" w:space="0" w:color="auto"/>
            <w:left w:val="none" w:sz="0" w:space="0" w:color="auto"/>
            <w:bottom w:val="none" w:sz="0" w:space="0" w:color="auto"/>
            <w:right w:val="none" w:sz="0" w:space="0" w:color="auto"/>
          </w:divBdr>
        </w:div>
        <w:div w:id="2146072612">
          <w:marLeft w:val="0"/>
          <w:marRight w:val="0"/>
          <w:marTop w:val="101"/>
          <w:marBottom w:val="101"/>
          <w:divBdr>
            <w:top w:val="none" w:sz="0" w:space="0" w:color="auto"/>
            <w:left w:val="none" w:sz="0" w:space="0" w:color="auto"/>
            <w:bottom w:val="none" w:sz="0" w:space="0" w:color="auto"/>
            <w:right w:val="none" w:sz="0" w:space="0" w:color="auto"/>
          </w:divBdr>
        </w:div>
        <w:div w:id="904143599">
          <w:marLeft w:val="0"/>
          <w:marRight w:val="0"/>
          <w:marTop w:val="0"/>
          <w:marBottom w:val="101"/>
          <w:divBdr>
            <w:top w:val="none" w:sz="0" w:space="0" w:color="auto"/>
            <w:left w:val="none" w:sz="0" w:space="0" w:color="auto"/>
            <w:bottom w:val="none" w:sz="0" w:space="0" w:color="auto"/>
            <w:right w:val="none" w:sz="0" w:space="0" w:color="auto"/>
          </w:divBdr>
        </w:div>
        <w:div w:id="1328436021">
          <w:marLeft w:val="0"/>
          <w:marRight w:val="0"/>
          <w:marTop w:val="0"/>
          <w:marBottom w:val="101"/>
          <w:divBdr>
            <w:top w:val="none" w:sz="0" w:space="0" w:color="auto"/>
            <w:left w:val="none" w:sz="0" w:space="0" w:color="auto"/>
            <w:bottom w:val="none" w:sz="0" w:space="0" w:color="auto"/>
            <w:right w:val="none" w:sz="0" w:space="0" w:color="auto"/>
          </w:divBdr>
        </w:div>
        <w:div w:id="994140196">
          <w:marLeft w:val="0"/>
          <w:marRight w:val="0"/>
          <w:marTop w:val="0"/>
          <w:marBottom w:val="101"/>
          <w:divBdr>
            <w:top w:val="none" w:sz="0" w:space="0" w:color="auto"/>
            <w:left w:val="none" w:sz="0" w:space="0" w:color="auto"/>
            <w:bottom w:val="none" w:sz="0" w:space="0" w:color="auto"/>
            <w:right w:val="none" w:sz="0" w:space="0" w:color="auto"/>
          </w:divBdr>
        </w:div>
        <w:div w:id="1764720545">
          <w:marLeft w:val="720"/>
          <w:marRight w:val="0"/>
          <w:marTop w:val="0"/>
          <w:marBottom w:val="101"/>
          <w:divBdr>
            <w:top w:val="none" w:sz="0" w:space="0" w:color="auto"/>
            <w:left w:val="none" w:sz="0" w:space="0" w:color="auto"/>
            <w:bottom w:val="none" w:sz="0" w:space="0" w:color="auto"/>
            <w:right w:val="none" w:sz="0" w:space="0" w:color="auto"/>
          </w:divBdr>
        </w:div>
        <w:div w:id="1758862576">
          <w:marLeft w:val="720"/>
          <w:marRight w:val="0"/>
          <w:marTop w:val="0"/>
          <w:marBottom w:val="101"/>
          <w:divBdr>
            <w:top w:val="none" w:sz="0" w:space="0" w:color="auto"/>
            <w:left w:val="none" w:sz="0" w:space="0" w:color="auto"/>
            <w:bottom w:val="none" w:sz="0" w:space="0" w:color="auto"/>
            <w:right w:val="none" w:sz="0" w:space="0" w:color="auto"/>
          </w:divBdr>
        </w:div>
        <w:div w:id="856694122">
          <w:marLeft w:val="720"/>
          <w:marRight w:val="0"/>
          <w:marTop w:val="0"/>
          <w:marBottom w:val="101"/>
          <w:divBdr>
            <w:top w:val="none" w:sz="0" w:space="0" w:color="auto"/>
            <w:left w:val="none" w:sz="0" w:space="0" w:color="auto"/>
            <w:bottom w:val="none" w:sz="0" w:space="0" w:color="auto"/>
            <w:right w:val="none" w:sz="0" w:space="0" w:color="auto"/>
          </w:divBdr>
        </w:div>
        <w:div w:id="7609523">
          <w:marLeft w:val="720"/>
          <w:marRight w:val="0"/>
          <w:marTop w:val="0"/>
          <w:marBottom w:val="101"/>
          <w:divBdr>
            <w:top w:val="none" w:sz="0" w:space="0" w:color="auto"/>
            <w:left w:val="none" w:sz="0" w:space="0" w:color="auto"/>
            <w:bottom w:val="none" w:sz="0" w:space="0" w:color="auto"/>
            <w:right w:val="none" w:sz="0" w:space="0" w:color="auto"/>
          </w:divBdr>
        </w:div>
        <w:div w:id="309411190">
          <w:marLeft w:val="720"/>
          <w:marRight w:val="0"/>
          <w:marTop w:val="0"/>
          <w:marBottom w:val="101"/>
          <w:divBdr>
            <w:top w:val="none" w:sz="0" w:space="0" w:color="auto"/>
            <w:left w:val="none" w:sz="0" w:space="0" w:color="auto"/>
            <w:bottom w:val="none" w:sz="0" w:space="0" w:color="auto"/>
            <w:right w:val="none" w:sz="0" w:space="0" w:color="auto"/>
          </w:divBdr>
        </w:div>
        <w:div w:id="1762485223">
          <w:marLeft w:val="0"/>
          <w:marRight w:val="0"/>
          <w:marTop w:val="0"/>
          <w:marBottom w:val="101"/>
          <w:divBdr>
            <w:top w:val="none" w:sz="0" w:space="0" w:color="auto"/>
            <w:left w:val="none" w:sz="0" w:space="0" w:color="auto"/>
            <w:bottom w:val="none" w:sz="0" w:space="0" w:color="auto"/>
            <w:right w:val="none" w:sz="0" w:space="0" w:color="auto"/>
          </w:divBdr>
        </w:div>
        <w:div w:id="1257790975">
          <w:marLeft w:val="0"/>
          <w:marRight w:val="0"/>
          <w:marTop w:val="0"/>
          <w:marBottom w:val="101"/>
          <w:divBdr>
            <w:top w:val="none" w:sz="0" w:space="0" w:color="auto"/>
            <w:left w:val="none" w:sz="0" w:space="0" w:color="auto"/>
            <w:bottom w:val="none" w:sz="0" w:space="0" w:color="auto"/>
            <w:right w:val="none" w:sz="0" w:space="0" w:color="auto"/>
          </w:divBdr>
        </w:div>
        <w:div w:id="489831685">
          <w:marLeft w:val="0"/>
          <w:marRight w:val="0"/>
          <w:marTop w:val="0"/>
          <w:marBottom w:val="101"/>
          <w:divBdr>
            <w:top w:val="none" w:sz="0" w:space="0" w:color="auto"/>
            <w:left w:val="none" w:sz="0" w:space="0" w:color="auto"/>
            <w:bottom w:val="none" w:sz="0" w:space="0" w:color="auto"/>
            <w:right w:val="none" w:sz="0" w:space="0" w:color="auto"/>
          </w:divBdr>
        </w:div>
        <w:div w:id="108621437">
          <w:marLeft w:val="0"/>
          <w:marRight w:val="0"/>
          <w:marTop w:val="0"/>
          <w:marBottom w:val="101"/>
          <w:divBdr>
            <w:top w:val="none" w:sz="0" w:space="0" w:color="auto"/>
            <w:left w:val="none" w:sz="0" w:space="0" w:color="auto"/>
            <w:bottom w:val="none" w:sz="0" w:space="0" w:color="auto"/>
            <w:right w:val="none" w:sz="0" w:space="0" w:color="auto"/>
          </w:divBdr>
        </w:div>
        <w:div w:id="1744377177">
          <w:marLeft w:val="0"/>
          <w:marRight w:val="0"/>
          <w:marTop w:val="0"/>
          <w:marBottom w:val="101"/>
          <w:divBdr>
            <w:top w:val="none" w:sz="0" w:space="0" w:color="auto"/>
            <w:left w:val="none" w:sz="0" w:space="0" w:color="auto"/>
            <w:bottom w:val="none" w:sz="0" w:space="0" w:color="auto"/>
            <w:right w:val="none" w:sz="0" w:space="0" w:color="auto"/>
          </w:divBdr>
        </w:div>
        <w:div w:id="212469062">
          <w:marLeft w:val="0"/>
          <w:marRight w:val="0"/>
          <w:marTop w:val="0"/>
          <w:marBottom w:val="101"/>
          <w:divBdr>
            <w:top w:val="none" w:sz="0" w:space="0" w:color="auto"/>
            <w:left w:val="none" w:sz="0" w:space="0" w:color="auto"/>
            <w:bottom w:val="none" w:sz="0" w:space="0" w:color="auto"/>
            <w:right w:val="none" w:sz="0" w:space="0" w:color="auto"/>
          </w:divBdr>
        </w:div>
        <w:div w:id="1720864097">
          <w:marLeft w:val="0"/>
          <w:marRight w:val="0"/>
          <w:marTop w:val="0"/>
          <w:marBottom w:val="101"/>
          <w:divBdr>
            <w:top w:val="none" w:sz="0" w:space="0" w:color="auto"/>
            <w:left w:val="none" w:sz="0" w:space="0" w:color="auto"/>
            <w:bottom w:val="none" w:sz="0" w:space="0" w:color="auto"/>
            <w:right w:val="none" w:sz="0" w:space="0" w:color="auto"/>
          </w:divBdr>
        </w:div>
        <w:div w:id="862669918">
          <w:marLeft w:val="0"/>
          <w:marRight w:val="0"/>
          <w:marTop w:val="0"/>
          <w:marBottom w:val="101"/>
          <w:divBdr>
            <w:top w:val="none" w:sz="0" w:space="0" w:color="auto"/>
            <w:left w:val="none" w:sz="0" w:space="0" w:color="auto"/>
            <w:bottom w:val="none" w:sz="0" w:space="0" w:color="auto"/>
            <w:right w:val="none" w:sz="0" w:space="0" w:color="auto"/>
          </w:divBdr>
        </w:div>
        <w:div w:id="1436483641">
          <w:marLeft w:val="0"/>
          <w:marRight w:val="0"/>
          <w:marTop w:val="0"/>
          <w:marBottom w:val="101"/>
          <w:divBdr>
            <w:top w:val="none" w:sz="0" w:space="0" w:color="auto"/>
            <w:left w:val="none" w:sz="0" w:space="0" w:color="auto"/>
            <w:bottom w:val="none" w:sz="0" w:space="0" w:color="auto"/>
            <w:right w:val="none" w:sz="0" w:space="0" w:color="auto"/>
          </w:divBdr>
        </w:div>
        <w:div w:id="513762579">
          <w:marLeft w:val="0"/>
          <w:marRight w:val="0"/>
          <w:marTop w:val="0"/>
          <w:marBottom w:val="101"/>
          <w:divBdr>
            <w:top w:val="none" w:sz="0" w:space="0" w:color="auto"/>
            <w:left w:val="none" w:sz="0" w:space="0" w:color="auto"/>
            <w:bottom w:val="none" w:sz="0" w:space="0" w:color="auto"/>
            <w:right w:val="none" w:sz="0" w:space="0" w:color="auto"/>
          </w:divBdr>
        </w:div>
        <w:div w:id="1038043915">
          <w:marLeft w:val="0"/>
          <w:marRight w:val="0"/>
          <w:marTop w:val="0"/>
          <w:marBottom w:val="101"/>
          <w:divBdr>
            <w:top w:val="none" w:sz="0" w:space="0" w:color="auto"/>
            <w:left w:val="none" w:sz="0" w:space="0" w:color="auto"/>
            <w:bottom w:val="none" w:sz="0" w:space="0" w:color="auto"/>
            <w:right w:val="none" w:sz="0" w:space="0" w:color="auto"/>
          </w:divBdr>
        </w:div>
        <w:div w:id="229123424">
          <w:marLeft w:val="0"/>
          <w:marRight w:val="0"/>
          <w:marTop w:val="0"/>
          <w:marBottom w:val="101"/>
          <w:divBdr>
            <w:top w:val="none" w:sz="0" w:space="0" w:color="auto"/>
            <w:left w:val="none" w:sz="0" w:space="0" w:color="auto"/>
            <w:bottom w:val="none" w:sz="0" w:space="0" w:color="auto"/>
            <w:right w:val="none" w:sz="0" w:space="0" w:color="auto"/>
          </w:divBdr>
        </w:div>
        <w:div w:id="1531068145">
          <w:marLeft w:val="0"/>
          <w:marRight w:val="0"/>
          <w:marTop w:val="0"/>
          <w:marBottom w:val="101"/>
          <w:divBdr>
            <w:top w:val="none" w:sz="0" w:space="0" w:color="auto"/>
            <w:left w:val="none" w:sz="0" w:space="0" w:color="auto"/>
            <w:bottom w:val="none" w:sz="0" w:space="0" w:color="auto"/>
            <w:right w:val="none" w:sz="0" w:space="0" w:color="auto"/>
          </w:divBdr>
        </w:div>
        <w:div w:id="1322848627">
          <w:marLeft w:val="0"/>
          <w:marRight w:val="0"/>
          <w:marTop w:val="0"/>
          <w:marBottom w:val="101"/>
          <w:divBdr>
            <w:top w:val="none" w:sz="0" w:space="0" w:color="auto"/>
            <w:left w:val="none" w:sz="0" w:space="0" w:color="auto"/>
            <w:bottom w:val="none" w:sz="0" w:space="0" w:color="auto"/>
            <w:right w:val="none" w:sz="0" w:space="0" w:color="auto"/>
          </w:divBdr>
        </w:div>
        <w:div w:id="1782526216">
          <w:marLeft w:val="0"/>
          <w:marRight w:val="0"/>
          <w:marTop w:val="0"/>
          <w:marBottom w:val="101"/>
          <w:divBdr>
            <w:top w:val="none" w:sz="0" w:space="0" w:color="auto"/>
            <w:left w:val="none" w:sz="0" w:space="0" w:color="auto"/>
            <w:bottom w:val="none" w:sz="0" w:space="0" w:color="auto"/>
            <w:right w:val="none" w:sz="0" w:space="0" w:color="auto"/>
          </w:divBdr>
        </w:div>
        <w:div w:id="260652420">
          <w:marLeft w:val="0"/>
          <w:marRight w:val="0"/>
          <w:marTop w:val="0"/>
          <w:marBottom w:val="101"/>
          <w:divBdr>
            <w:top w:val="none" w:sz="0" w:space="0" w:color="auto"/>
            <w:left w:val="none" w:sz="0" w:space="0" w:color="auto"/>
            <w:bottom w:val="none" w:sz="0" w:space="0" w:color="auto"/>
            <w:right w:val="none" w:sz="0" w:space="0" w:color="auto"/>
          </w:divBdr>
        </w:div>
        <w:div w:id="2034921330">
          <w:marLeft w:val="0"/>
          <w:marRight w:val="0"/>
          <w:marTop w:val="0"/>
          <w:marBottom w:val="101"/>
          <w:divBdr>
            <w:top w:val="none" w:sz="0" w:space="0" w:color="auto"/>
            <w:left w:val="none" w:sz="0" w:space="0" w:color="auto"/>
            <w:bottom w:val="none" w:sz="0" w:space="0" w:color="auto"/>
            <w:right w:val="none" w:sz="0" w:space="0" w:color="auto"/>
          </w:divBdr>
        </w:div>
        <w:div w:id="199125891">
          <w:marLeft w:val="0"/>
          <w:marRight w:val="0"/>
          <w:marTop w:val="0"/>
          <w:marBottom w:val="101"/>
          <w:divBdr>
            <w:top w:val="none" w:sz="0" w:space="0" w:color="auto"/>
            <w:left w:val="none" w:sz="0" w:space="0" w:color="auto"/>
            <w:bottom w:val="none" w:sz="0" w:space="0" w:color="auto"/>
            <w:right w:val="none" w:sz="0" w:space="0" w:color="auto"/>
          </w:divBdr>
        </w:div>
        <w:div w:id="895358537">
          <w:marLeft w:val="0"/>
          <w:marRight w:val="0"/>
          <w:marTop w:val="0"/>
          <w:marBottom w:val="101"/>
          <w:divBdr>
            <w:top w:val="none" w:sz="0" w:space="0" w:color="auto"/>
            <w:left w:val="none" w:sz="0" w:space="0" w:color="auto"/>
            <w:bottom w:val="none" w:sz="0" w:space="0" w:color="auto"/>
            <w:right w:val="none" w:sz="0" w:space="0" w:color="auto"/>
          </w:divBdr>
        </w:div>
        <w:div w:id="134298173">
          <w:marLeft w:val="0"/>
          <w:marRight w:val="0"/>
          <w:marTop w:val="0"/>
          <w:marBottom w:val="101"/>
          <w:divBdr>
            <w:top w:val="none" w:sz="0" w:space="0" w:color="auto"/>
            <w:left w:val="none" w:sz="0" w:space="0" w:color="auto"/>
            <w:bottom w:val="none" w:sz="0" w:space="0" w:color="auto"/>
            <w:right w:val="none" w:sz="0" w:space="0" w:color="auto"/>
          </w:divBdr>
        </w:div>
        <w:div w:id="1430077353">
          <w:marLeft w:val="0"/>
          <w:marRight w:val="0"/>
          <w:marTop w:val="0"/>
          <w:marBottom w:val="101"/>
          <w:divBdr>
            <w:top w:val="none" w:sz="0" w:space="0" w:color="auto"/>
            <w:left w:val="none" w:sz="0" w:space="0" w:color="auto"/>
            <w:bottom w:val="none" w:sz="0" w:space="0" w:color="auto"/>
            <w:right w:val="none" w:sz="0" w:space="0" w:color="auto"/>
          </w:divBdr>
        </w:div>
        <w:div w:id="1090782673">
          <w:marLeft w:val="0"/>
          <w:marRight w:val="0"/>
          <w:marTop w:val="0"/>
          <w:marBottom w:val="101"/>
          <w:divBdr>
            <w:top w:val="none" w:sz="0" w:space="0" w:color="auto"/>
            <w:left w:val="none" w:sz="0" w:space="0" w:color="auto"/>
            <w:bottom w:val="none" w:sz="0" w:space="0" w:color="auto"/>
            <w:right w:val="none" w:sz="0" w:space="0" w:color="auto"/>
          </w:divBdr>
        </w:div>
        <w:div w:id="666905543">
          <w:marLeft w:val="0"/>
          <w:marRight w:val="0"/>
          <w:marTop w:val="0"/>
          <w:marBottom w:val="101"/>
          <w:divBdr>
            <w:top w:val="none" w:sz="0" w:space="0" w:color="auto"/>
            <w:left w:val="none" w:sz="0" w:space="0" w:color="auto"/>
            <w:bottom w:val="none" w:sz="0" w:space="0" w:color="auto"/>
            <w:right w:val="none" w:sz="0" w:space="0" w:color="auto"/>
          </w:divBdr>
        </w:div>
        <w:div w:id="2008702367">
          <w:marLeft w:val="0"/>
          <w:marRight w:val="0"/>
          <w:marTop w:val="0"/>
          <w:marBottom w:val="101"/>
          <w:divBdr>
            <w:top w:val="none" w:sz="0" w:space="0" w:color="auto"/>
            <w:left w:val="none" w:sz="0" w:space="0" w:color="auto"/>
            <w:bottom w:val="none" w:sz="0" w:space="0" w:color="auto"/>
            <w:right w:val="none" w:sz="0" w:space="0" w:color="auto"/>
          </w:divBdr>
        </w:div>
        <w:div w:id="770011161">
          <w:marLeft w:val="0"/>
          <w:marRight w:val="0"/>
          <w:marTop w:val="0"/>
          <w:marBottom w:val="101"/>
          <w:divBdr>
            <w:top w:val="none" w:sz="0" w:space="0" w:color="auto"/>
            <w:left w:val="none" w:sz="0" w:space="0" w:color="auto"/>
            <w:bottom w:val="none" w:sz="0" w:space="0" w:color="auto"/>
            <w:right w:val="none" w:sz="0" w:space="0" w:color="auto"/>
          </w:divBdr>
        </w:div>
        <w:div w:id="644164419">
          <w:marLeft w:val="0"/>
          <w:marRight w:val="0"/>
          <w:marTop w:val="0"/>
          <w:marBottom w:val="101"/>
          <w:divBdr>
            <w:top w:val="none" w:sz="0" w:space="0" w:color="auto"/>
            <w:left w:val="none" w:sz="0" w:space="0" w:color="auto"/>
            <w:bottom w:val="none" w:sz="0" w:space="0" w:color="auto"/>
            <w:right w:val="none" w:sz="0" w:space="0" w:color="auto"/>
          </w:divBdr>
        </w:div>
        <w:div w:id="1223909675">
          <w:marLeft w:val="0"/>
          <w:marRight w:val="0"/>
          <w:marTop w:val="0"/>
          <w:marBottom w:val="101"/>
          <w:divBdr>
            <w:top w:val="none" w:sz="0" w:space="0" w:color="auto"/>
            <w:left w:val="none" w:sz="0" w:space="0" w:color="auto"/>
            <w:bottom w:val="none" w:sz="0" w:space="0" w:color="auto"/>
            <w:right w:val="none" w:sz="0" w:space="0" w:color="auto"/>
          </w:divBdr>
        </w:div>
        <w:div w:id="1666474765">
          <w:marLeft w:val="0"/>
          <w:marRight w:val="0"/>
          <w:marTop w:val="101"/>
          <w:marBottom w:val="101"/>
          <w:divBdr>
            <w:top w:val="none" w:sz="0" w:space="0" w:color="auto"/>
            <w:left w:val="none" w:sz="0" w:space="0" w:color="auto"/>
            <w:bottom w:val="none" w:sz="0" w:space="0" w:color="auto"/>
            <w:right w:val="none" w:sz="0" w:space="0" w:color="auto"/>
          </w:divBdr>
        </w:div>
        <w:div w:id="92554835">
          <w:marLeft w:val="0"/>
          <w:marRight w:val="0"/>
          <w:marTop w:val="0"/>
          <w:marBottom w:val="101"/>
          <w:divBdr>
            <w:top w:val="none" w:sz="0" w:space="0" w:color="auto"/>
            <w:left w:val="none" w:sz="0" w:space="0" w:color="auto"/>
            <w:bottom w:val="none" w:sz="0" w:space="0" w:color="auto"/>
            <w:right w:val="none" w:sz="0" w:space="0" w:color="auto"/>
          </w:divBdr>
        </w:div>
        <w:div w:id="2017026993">
          <w:marLeft w:val="0"/>
          <w:marRight w:val="0"/>
          <w:marTop w:val="0"/>
          <w:marBottom w:val="101"/>
          <w:divBdr>
            <w:top w:val="none" w:sz="0" w:space="0" w:color="auto"/>
            <w:left w:val="none" w:sz="0" w:space="0" w:color="auto"/>
            <w:bottom w:val="none" w:sz="0" w:space="0" w:color="auto"/>
            <w:right w:val="none" w:sz="0" w:space="0" w:color="auto"/>
          </w:divBdr>
        </w:div>
        <w:div w:id="412432618">
          <w:marLeft w:val="0"/>
          <w:marRight w:val="0"/>
          <w:marTop w:val="0"/>
          <w:marBottom w:val="101"/>
          <w:divBdr>
            <w:top w:val="none" w:sz="0" w:space="0" w:color="auto"/>
            <w:left w:val="none" w:sz="0" w:space="0" w:color="auto"/>
            <w:bottom w:val="none" w:sz="0" w:space="0" w:color="auto"/>
            <w:right w:val="none" w:sz="0" w:space="0" w:color="auto"/>
          </w:divBdr>
        </w:div>
        <w:div w:id="18816715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1404</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2022-10-12T13:06:00Z</dcterms:created>
  <dcterms:modified xsi:type="dcterms:W3CDTF">2022-10-12T13:09:00Z</dcterms:modified>
</cp:coreProperties>
</file>