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69" w:rsidRDefault="007C7869" w:rsidP="007C786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C7869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7C7869" w:rsidRDefault="007C7869" w:rsidP="007C7869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 5 de julio de 2019)}</w:t>
      </w:r>
    </w:p>
    <w:p w:rsidR="007C7869" w:rsidRPr="007C7869" w:rsidRDefault="007C7869" w:rsidP="007C7869">
      <w:pPr>
        <w:jc w:val="both"/>
        <w:rPr>
          <w:rFonts w:ascii="Verdana" w:hAnsi="Verdana"/>
          <w:b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7C7869" w:rsidRPr="007C7869" w:rsidRDefault="007C7869" w:rsidP="007C7869">
      <w:pPr>
        <w:jc w:val="both"/>
        <w:rPr>
          <w:rFonts w:ascii="Verdana" w:hAnsi="Verdana"/>
          <w:b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Acuerdo 69/2019</w:t>
      </w:r>
    </w:p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7C7869">
        <w:rPr>
          <w:rFonts w:ascii="Verdana" w:hAnsi="Verdana"/>
          <w:bCs/>
          <w:sz w:val="20"/>
        </w:rPr>
        <w:br/>
      </w:r>
      <w:r w:rsidRPr="007C7869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7C7869">
        <w:rPr>
          <w:rFonts w:ascii="Verdana" w:hAnsi="Verdana"/>
          <w:bCs/>
          <w:sz w:val="20"/>
        </w:rPr>
        <w:br/>
      </w:r>
      <w:r w:rsidRPr="007C7869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6 al 12 de julio de 2019.</w:t>
      </w:r>
    </w:p>
    <w:p w:rsidR="007C7869" w:rsidRPr="007C7869" w:rsidRDefault="007C7869" w:rsidP="007C7869">
      <w:pPr>
        <w:jc w:val="both"/>
        <w:rPr>
          <w:rFonts w:ascii="Verdana" w:hAnsi="Verdana"/>
          <w:b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ACUERDO</w:t>
      </w:r>
    </w:p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Artículo Primero. </w:t>
      </w:r>
      <w:r w:rsidRPr="007C7869">
        <w:rPr>
          <w:rFonts w:ascii="Verdana" w:hAnsi="Verdana"/>
          <w:bCs/>
          <w:sz w:val="20"/>
        </w:rPr>
        <w:t>Los porcentajes del estímulo fiscal para el periodo comprendido del 6 al 12 de julio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7C7869" w:rsidRPr="007C7869" w:rsidTr="007C7869">
        <w:trPr>
          <w:trHeight w:val="28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7C7869" w:rsidRPr="007C7869" w:rsidTr="007C7869">
        <w:trPr>
          <w:trHeight w:val="27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25.14%</w:t>
            </w:r>
          </w:p>
        </w:tc>
      </w:tr>
      <w:tr w:rsidR="007C7869" w:rsidRPr="007C7869" w:rsidTr="007C7869">
        <w:trPr>
          <w:trHeight w:val="4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7C7869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7C7869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1.01%</w:t>
            </w:r>
          </w:p>
        </w:tc>
      </w:tr>
      <w:tr w:rsidR="007C7869" w:rsidRPr="007C7869" w:rsidTr="007C7869">
        <w:trPr>
          <w:trHeight w:val="28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19.26%</w:t>
            </w:r>
          </w:p>
        </w:tc>
      </w:tr>
    </w:tbl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Cs/>
          <w:sz w:val="20"/>
        </w:rPr>
        <w:t> </w:t>
      </w:r>
    </w:p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Artículo Segundo. </w:t>
      </w:r>
      <w:r w:rsidRPr="007C7869">
        <w:rPr>
          <w:rFonts w:ascii="Verdana" w:hAnsi="Verdana"/>
          <w:bCs/>
          <w:sz w:val="20"/>
        </w:rPr>
        <w:t>Los montos del estímulo fiscal para el periodo comprendido del 6 al 12 de julio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C7869" w:rsidRPr="007C7869" w:rsidTr="007C7869">
        <w:trPr>
          <w:trHeight w:val="28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/>
                <w:bCs/>
                <w:sz w:val="20"/>
              </w:rPr>
              <w:t>Monto del estímulo fiscal (pesos/litro)</w:t>
            </w:r>
          </w:p>
        </w:tc>
      </w:tr>
      <w:tr w:rsidR="007C7869" w:rsidRPr="007C7869" w:rsidTr="007C7869">
        <w:trPr>
          <w:trHeight w:val="27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$1.209</w:t>
            </w:r>
          </w:p>
        </w:tc>
      </w:tr>
      <w:tr w:rsidR="007C7869" w:rsidRPr="007C7869" w:rsidTr="007C7869">
        <w:trPr>
          <w:trHeight w:val="4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lastRenderedPageBreak/>
              <w:t xml:space="preserve">Gasolina mayor o igual a 92 octanos y </w:t>
            </w:r>
            <w:proofErr w:type="spellStart"/>
            <w:r w:rsidRPr="007C7869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7C7869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$0.041</w:t>
            </w:r>
          </w:p>
        </w:tc>
      </w:tr>
      <w:tr w:rsidR="007C7869" w:rsidRPr="007C7869" w:rsidTr="007C7869">
        <w:trPr>
          <w:trHeight w:val="28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$1.017</w:t>
            </w:r>
          </w:p>
        </w:tc>
      </w:tr>
    </w:tbl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Cs/>
          <w:sz w:val="20"/>
        </w:rPr>
        <w:t> </w:t>
      </w:r>
    </w:p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Artículo Tercero.</w:t>
      </w:r>
      <w:r w:rsidRPr="007C7869">
        <w:rPr>
          <w:rFonts w:ascii="Verdana" w:hAnsi="Verdana"/>
          <w:bCs/>
          <w:sz w:val="20"/>
        </w:rPr>
        <w:t> Las cuotas para el periodo comprendido del 6 al 12 de julio de 2019,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7C7869" w:rsidRPr="007C7869" w:rsidTr="007C7869">
        <w:trPr>
          <w:trHeight w:val="28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7C7869" w:rsidRPr="007C7869" w:rsidTr="007C7869">
        <w:trPr>
          <w:trHeight w:val="27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$3.601</w:t>
            </w:r>
          </w:p>
        </w:tc>
      </w:tr>
      <w:tr w:rsidR="007C7869" w:rsidRPr="007C7869" w:rsidTr="007C7869">
        <w:trPr>
          <w:trHeight w:val="4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7C7869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7C7869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$4.019</w:t>
            </w:r>
          </w:p>
        </w:tc>
      </w:tr>
      <w:tr w:rsidR="007C7869" w:rsidRPr="007C7869" w:rsidTr="007C7869">
        <w:trPr>
          <w:trHeight w:val="28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7869" w:rsidRPr="007C7869" w:rsidRDefault="007C7869" w:rsidP="007C7869">
            <w:pPr>
              <w:jc w:val="both"/>
              <w:rPr>
                <w:rFonts w:ascii="Verdana" w:hAnsi="Verdana"/>
                <w:bCs/>
                <w:sz w:val="20"/>
              </w:rPr>
            </w:pPr>
            <w:r w:rsidRPr="007C7869">
              <w:rPr>
                <w:rFonts w:ascii="Verdana" w:hAnsi="Verdana"/>
                <w:bCs/>
                <w:sz w:val="20"/>
              </w:rPr>
              <w:t>$4.263</w:t>
            </w:r>
          </w:p>
        </w:tc>
      </w:tr>
    </w:tbl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Cs/>
          <w:sz w:val="20"/>
        </w:rPr>
        <w:t> </w:t>
      </w:r>
    </w:p>
    <w:p w:rsidR="007C7869" w:rsidRPr="007C7869" w:rsidRDefault="007C7869" w:rsidP="007C7869">
      <w:pPr>
        <w:jc w:val="both"/>
        <w:rPr>
          <w:rFonts w:ascii="Verdana" w:hAnsi="Verdana"/>
          <w:b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TRANSITORIO</w:t>
      </w:r>
    </w:p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/>
          <w:bCs/>
          <w:sz w:val="20"/>
        </w:rPr>
        <w:t>Primero.-</w:t>
      </w:r>
      <w:r w:rsidRPr="007C7869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r w:rsidRPr="007C7869">
        <w:rPr>
          <w:rFonts w:ascii="Verdana" w:hAnsi="Verdana"/>
          <w:bCs/>
          <w:sz w:val="20"/>
        </w:rPr>
        <w:t>Ciudad de México, a 4 de julio de 2019.- Con fundamento en el artículo Primero, último párrafo del Decreto por el que se establecen estímulos fiscales en materia del impuesto especial sobre producción y servicios aplicables a los combustibles que se indican, en suplencia del C. Subsecretario de Hacienda y Crédito Público, el Titular de la Unidad de Política de Ingresos no Tributarios, </w:t>
      </w:r>
      <w:r w:rsidRPr="007C7869">
        <w:rPr>
          <w:rFonts w:ascii="Verdana" w:hAnsi="Verdana"/>
          <w:b/>
          <w:bCs/>
          <w:sz w:val="20"/>
        </w:rPr>
        <w:t>Iván Cajeme Villarreal Camero</w:t>
      </w:r>
      <w:r w:rsidRPr="007C7869">
        <w:rPr>
          <w:rFonts w:ascii="Verdana" w:hAnsi="Verdana"/>
          <w:bCs/>
          <w:sz w:val="20"/>
        </w:rPr>
        <w:t>.- Rúbrica.</w:t>
      </w:r>
    </w:p>
    <w:p w:rsidR="007C7869" w:rsidRPr="007C7869" w:rsidRDefault="007C7869" w:rsidP="007C7869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A0102E" w:rsidRDefault="00A0102E"/>
    <w:sectPr w:rsidR="00A01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69"/>
    <w:rsid w:val="0047264B"/>
    <w:rsid w:val="007C7869"/>
    <w:rsid w:val="00807AD8"/>
    <w:rsid w:val="00A0102E"/>
    <w:rsid w:val="00C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D13AE-B09C-461F-9A48-648DA7A5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4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0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4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5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2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1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2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9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1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5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2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1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0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4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4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4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3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49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7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orozco</dc:creator>
  <cp:keywords/>
  <dc:description/>
  <cp:lastModifiedBy>valeria orozco</cp:lastModifiedBy>
  <cp:revision>1</cp:revision>
  <dcterms:created xsi:type="dcterms:W3CDTF">2019-07-05T13:06:00Z</dcterms:created>
  <dcterms:modified xsi:type="dcterms:W3CDTF">2019-07-05T13:07:00Z</dcterms:modified>
</cp:coreProperties>
</file>